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8AEF4" w14:textId="77777777" w:rsidR="00EB52F6" w:rsidRPr="009E2839" w:rsidRDefault="00EB52F6" w:rsidP="00EB52F6">
      <w:pPr>
        <w:pStyle w:val="Jurisprudncias"/>
        <w:spacing w:line="276" w:lineRule="auto"/>
        <w:rPr>
          <w:sz w:val="22"/>
        </w:rPr>
      </w:pPr>
    </w:p>
    <w:p w14:paraId="53ACA174" w14:textId="3EE6E792" w:rsidR="00EB52F6" w:rsidRPr="009E2839" w:rsidRDefault="00EB52F6" w:rsidP="00EB52F6">
      <w:pPr>
        <w:pStyle w:val="Jurisprudncias"/>
        <w:spacing w:line="276" w:lineRule="auto"/>
        <w:jc w:val="left"/>
        <w:rPr>
          <w:sz w:val="22"/>
        </w:rPr>
      </w:pPr>
      <w:r w:rsidRPr="009E2839">
        <w:rPr>
          <w:sz w:val="22"/>
        </w:rPr>
        <w:t>Resolução n. 0</w:t>
      </w:r>
      <w:r w:rsidR="009E2839" w:rsidRPr="009E2839">
        <w:rPr>
          <w:sz w:val="22"/>
        </w:rPr>
        <w:t>8</w:t>
      </w:r>
      <w:r w:rsidRPr="009E2839">
        <w:rPr>
          <w:sz w:val="22"/>
        </w:rPr>
        <w:t xml:space="preserve">, de </w:t>
      </w:r>
      <w:r w:rsidR="009E2839" w:rsidRPr="009E2839">
        <w:rPr>
          <w:sz w:val="22"/>
        </w:rPr>
        <w:t>15</w:t>
      </w:r>
      <w:r w:rsidRPr="009E2839">
        <w:rPr>
          <w:sz w:val="22"/>
        </w:rPr>
        <w:t xml:space="preserve"> de </w:t>
      </w:r>
      <w:r w:rsidR="009E2839" w:rsidRPr="009E2839">
        <w:rPr>
          <w:sz w:val="22"/>
        </w:rPr>
        <w:t>maio</w:t>
      </w:r>
      <w:r w:rsidRPr="009E2839">
        <w:rPr>
          <w:sz w:val="22"/>
        </w:rPr>
        <w:t xml:space="preserve"> de 2026</w:t>
      </w:r>
    </w:p>
    <w:p w14:paraId="20BABEAD" w14:textId="77777777" w:rsidR="00EB52F6" w:rsidRPr="009E2839" w:rsidRDefault="00EB52F6" w:rsidP="00EB52F6">
      <w:pPr>
        <w:pStyle w:val="Jurisprudncias"/>
        <w:spacing w:line="276" w:lineRule="auto"/>
        <w:jc w:val="left"/>
        <w:rPr>
          <w:b/>
          <w:bCs/>
          <w:sz w:val="22"/>
        </w:rPr>
      </w:pPr>
    </w:p>
    <w:p w14:paraId="3731BD07" w14:textId="77777777" w:rsidR="00EB52F6" w:rsidRPr="009E2839" w:rsidRDefault="00EB52F6" w:rsidP="00EB52F6">
      <w:pPr>
        <w:pStyle w:val="Jurisprudncias"/>
        <w:spacing w:line="276" w:lineRule="auto"/>
        <w:jc w:val="right"/>
        <w:rPr>
          <w:b/>
          <w:bCs/>
          <w:sz w:val="22"/>
        </w:rPr>
      </w:pPr>
    </w:p>
    <w:p w14:paraId="0A2D88A4" w14:textId="55D13F9C" w:rsidR="00EB52F6" w:rsidRPr="009E2839" w:rsidRDefault="00EB52F6" w:rsidP="00EB52F6">
      <w:pPr>
        <w:pStyle w:val="Citao"/>
        <w:spacing w:line="276" w:lineRule="auto"/>
        <w:ind w:left="3119"/>
        <w:rPr>
          <w:color w:val="auto"/>
          <w:sz w:val="22"/>
        </w:rPr>
      </w:pPr>
      <w:r w:rsidRPr="009E2839">
        <w:rPr>
          <w:color w:val="auto"/>
          <w:sz w:val="22"/>
        </w:rPr>
        <w:t xml:space="preserve">ALTERA </w:t>
      </w:r>
      <w:r w:rsidR="009E2839" w:rsidRPr="009E2839">
        <w:rPr>
          <w:color w:val="auto"/>
          <w:sz w:val="22"/>
        </w:rPr>
        <w:t>O CRONOGRAMA E DISPÕE SOBRE A ALTERAÇÃO DO LOCAL DE REALIZAÇÃO DA PROVA OBJETIVA DO PROCESSO DE ESCOLHA SUPLEMENTAR DOS MEMBROS DO CONSELHO TUTELAR DO MUNICÍPIO DE LINDÓIA DO SUL/SC.</w:t>
      </w:r>
    </w:p>
    <w:p w14:paraId="0FDFBFEA" w14:textId="77777777" w:rsidR="00EB52F6" w:rsidRPr="009E2839" w:rsidRDefault="00EB52F6" w:rsidP="00EB52F6">
      <w:pPr>
        <w:pStyle w:val="Jurisprudncias"/>
        <w:spacing w:line="276" w:lineRule="auto"/>
        <w:rPr>
          <w:sz w:val="22"/>
        </w:rPr>
      </w:pPr>
    </w:p>
    <w:p w14:paraId="15D240AA" w14:textId="77777777" w:rsidR="00EB52F6" w:rsidRPr="009E2839" w:rsidRDefault="00EB52F6" w:rsidP="00EB52F6">
      <w:pPr>
        <w:pStyle w:val="Jurisprudncias"/>
        <w:spacing w:line="276" w:lineRule="auto"/>
        <w:rPr>
          <w:sz w:val="22"/>
        </w:rPr>
      </w:pPr>
    </w:p>
    <w:p w14:paraId="3E076644" w14:textId="77777777" w:rsidR="00EB52F6" w:rsidRPr="009E2839" w:rsidRDefault="00EB52F6" w:rsidP="00EB52F6">
      <w:pPr>
        <w:pStyle w:val="Jurisprudncias"/>
        <w:spacing w:line="276" w:lineRule="auto"/>
        <w:rPr>
          <w:sz w:val="22"/>
        </w:rPr>
      </w:pPr>
      <w:r w:rsidRPr="009E2839">
        <w:rPr>
          <w:sz w:val="22"/>
        </w:rPr>
        <w:t xml:space="preserve">O Conselho Municipal dos Direitos da Criança e do Adolescente de Lindóia do Sul, no uso de suas atribuições legais, considerando o disposto no art. 132 e 139 do Estatuto da Criança e do Adolescente (Lei Federal n. 8.069/1990), na Resolução n. 231/2022 do Conselho Nacional dos Direitos da Criança e do Adolescente (Conanda) e na Lei Municipal n. 358/2023, </w:t>
      </w:r>
    </w:p>
    <w:p w14:paraId="3CEB147F" w14:textId="77777777" w:rsidR="00EB52F6" w:rsidRPr="009E2839" w:rsidRDefault="00EB52F6" w:rsidP="00EB52F6">
      <w:pPr>
        <w:pStyle w:val="Jurisprudncias"/>
        <w:spacing w:line="276" w:lineRule="auto"/>
        <w:rPr>
          <w:sz w:val="22"/>
        </w:rPr>
      </w:pPr>
    </w:p>
    <w:p w14:paraId="217E2527" w14:textId="77777777" w:rsidR="00EB52F6" w:rsidRPr="009E2839" w:rsidRDefault="00EB52F6" w:rsidP="00EB52F6">
      <w:pPr>
        <w:pStyle w:val="Jurisprudncias"/>
        <w:spacing w:line="276" w:lineRule="auto"/>
        <w:rPr>
          <w:sz w:val="22"/>
        </w:rPr>
      </w:pPr>
      <w:r w:rsidRPr="009E2839">
        <w:rPr>
          <w:sz w:val="22"/>
        </w:rPr>
        <w:t>RESOLVE:</w:t>
      </w:r>
    </w:p>
    <w:p w14:paraId="7F641AE9" w14:textId="77777777" w:rsidR="00EB52F6" w:rsidRPr="009E2839" w:rsidRDefault="00EB52F6" w:rsidP="00EB52F6">
      <w:pPr>
        <w:pStyle w:val="Jurisprudncias"/>
        <w:spacing w:line="276" w:lineRule="auto"/>
        <w:rPr>
          <w:sz w:val="22"/>
        </w:rPr>
      </w:pPr>
    </w:p>
    <w:p w14:paraId="00A19663" w14:textId="77777777" w:rsidR="009E2839" w:rsidRPr="009E2839" w:rsidRDefault="009E2839" w:rsidP="009E2839">
      <w:pPr>
        <w:pStyle w:val="Jurisprudncias"/>
        <w:spacing w:before="120" w:after="120" w:line="276" w:lineRule="auto"/>
        <w:rPr>
          <w:sz w:val="22"/>
        </w:rPr>
      </w:pPr>
      <w:r w:rsidRPr="009E2839">
        <w:rPr>
          <w:sz w:val="22"/>
        </w:rPr>
        <w:t>Art. 1º Fica homologada a candidatura da senhora Luziane Damin Seghetto no Processo de Escolha Suplementar dos membros do Conselho Tutelar do Município de Lindóia do Sul/SC, por atender a todos os requisitos previstos no edital.</w:t>
      </w:r>
    </w:p>
    <w:p w14:paraId="521300C5" w14:textId="77777777" w:rsidR="009E2839" w:rsidRPr="009E2839" w:rsidRDefault="009E2839" w:rsidP="009E2839">
      <w:pPr>
        <w:pStyle w:val="Jurisprudncias"/>
        <w:spacing w:before="120" w:after="120" w:line="276" w:lineRule="auto"/>
        <w:rPr>
          <w:sz w:val="22"/>
        </w:rPr>
      </w:pPr>
      <w:r w:rsidRPr="009E2839">
        <w:rPr>
          <w:sz w:val="22"/>
        </w:rPr>
        <w:t>Art. 2º Fica indeferida a candidatura da senhora Daniela Jose Duque Henriquez, em razão da ausência de apresentação do título de eleitor, não atendendo ao requisito previsto no item 3.2, inciso III, do edital do Processo de Escolha Suplementar.</w:t>
      </w:r>
    </w:p>
    <w:p w14:paraId="3E11773C" w14:textId="77777777" w:rsidR="009E2839" w:rsidRPr="009E2839" w:rsidRDefault="009E2839" w:rsidP="009E2839">
      <w:pPr>
        <w:pStyle w:val="Jurisprudncias"/>
        <w:spacing w:before="120" w:after="120" w:line="276" w:lineRule="auto"/>
        <w:rPr>
          <w:sz w:val="22"/>
        </w:rPr>
      </w:pPr>
      <w:r w:rsidRPr="009E2839">
        <w:rPr>
          <w:sz w:val="22"/>
        </w:rPr>
        <w:t>Art. 3º Fica alterado o local de realização da prova objetiva do Processo de Escolha Suplementar dos membros do Conselho Tutelar do Município de Lindóia do Sul/SC, passando a ser realizada na Secretaria Municipal de Assistência Social e Habitação, localizada na Rua 29 de Julho, nº 407, no dia 24 de maio de 2026, permanecendo inalterados os horários e demais regras previstas no edital.</w:t>
      </w:r>
    </w:p>
    <w:p w14:paraId="3F180CCB" w14:textId="77777777" w:rsidR="009E2839" w:rsidRPr="009E2839" w:rsidRDefault="009E2839" w:rsidP="009E2839">
      <w:pPr>
        <w:pStyle w:val="Jurisprudncias"/>
        <w:spacing w:before="120" w:after="120" w:line="276" w:lineRule="auto"/>
        <w:rPr>
          <w:sz w:val="22"/>
        </w:rPr>
      </w:pPr>
      <w:r w:rsidRPr="009E2839">
        <w:rPr>
          <w:sz w:val="22"/>
        </w:rPr>
        <w:t>Art. 4º Permanecem inalteradas as demais disposições estabelecidas no Edital do Processo de Escolha Suplementar dos membros do Conselho Tutelar.</w:t>
      </w:r>
    </w:p>
    <w:p w14:paraId="18AF92FA" w14:textId="77777777" w:rsidR="009E2839" w:rsidRPr="009E2839" w:rsidRDefault="009E2839" w:rsidP="009E2839">
      <w:pPr>
        <w:pStyle w:val="Jurisprudncias"/>
        <w:spacing w:before="120" w:after="120" w:line="276" w:lineRule="auto"/>
        <w:rPr>
          <w:sz w:val="22"/>
        </w:rPr>
      </w:pPr>
      <w:r w:rsidRPr="009E2839">
        <w:rPr>
          <w:sz w:val="22"/>
        </w:rPr>
        <w:t>Art. 5º Esta Resolução entra em vigor na data de sua publicação.</w:t>
      </w:r>
    </w:p>
    <w:p w14:paraId="3E238547" w14:textId="77777777" w:rsidR="00EB52F6" w:rsidRPr="009E2839" w:rsidRDefault="00EB52F6" w:rsidP="00EB52F6">
      <w:pPr>
        <w:pStyle w:val="Jurisprudncias"/>
        <w:spacing w:line="276" w:lineRule="auto"/>
        <w:rPr>
          <w:sz w:val="22"/>
        </w:rPr>
      </w:pPr>
    </w:p>
    <w:p w14:paraId="73BCDD17" w14:textId="455D62C7" w:rsidR="00EB52F6" w:rsidRPr="009E2839" w:rsidRDefault="00EB52F6" w:rsidP="00EB52F6">
      <w:pPr>
        <w:pStyle w:val="Jurisprudncias"/>
        <w:spacing w:line="276" w:lineRule="auto"/>
        <w:jc w:val="right"/>
        <w:rPr>
          <w:sz w:val="22"/>
        </w:rPr>
      </w:pPr>
      <w:r w:rsidRPr="009E2839">
        <w:rPr>
          <w:sz w:val="22"/>
        </w:rPr>
        <w:t xml:space="preserve">Lindóia do Sul/ SC, </w:t>
      </w:r>
      <w:r w:rsidR="00CA539B">
        <w:rPr>
          <w:sz w:val="22"/>
        </w:rPr>
        <w:t>1</w:t>
      </w:r>
      <w:r w:rsidRPr="009E2839">
        <w:rPr>
          <w:sz w:val="22"/>
        </w:rPr>
        <w:t xml:space="preserve">5 de </w:t>
      </w:r>
      <w:r w:rsidR="00CA539B">
        <w:rPr>
          <w:sz w:val="22"/>
        </w:rPr>
        <w:t>maio</w:t>
      </w:r>
      <w:r w:rsidRPr="009E2839">
        <w:rPr>
          <w:sz w:val="22"/>
        </w:rPr>
        <w:t xml:space="preserve"> de 2026.</w:t>
      </w:r>
    </w:p>
    <w:p w14:paraId="2F7AB591" w14:textId="77777777" w:rsidR="00EB52F6" w:rsidRPr="009E2839" w:rsidRDefault="00EB52F6" w:rsidP="00EB52F6">
      <w:pPr>
        <w:pStyle w:val="Jurisprudncias"/>
        <w:spacing w:line="276" w:lineRule="auto"/>
        <w:rPr>
          <w:sz w:val="22"/>
        </w:rPr>
      </w:pPr>
    </w:p>
    <w:p w14:paraId="5764F710" w14:textId="77777777" w:rsidR="00EB52F6" w:rsidRDefault="00EB52F6" w:rsidP="00EB52F6">
      <w:pPr>
        <w:pStyle w:val="Jurisprudncias"/>
        <w:spacing w:line="276" w:lineRule="auto"/>
        <w:rPr>
          <w:sz w:val="22"/>
        </w:rPr>
      </w:pPr>
    </w:p>
    <w:p w14:paraId="1F67D311" w14:textId="77777777" w:rsidR="009E2839" w:rsidRPr="009E2839" w:rsidRDefault="009E2839" w:rsidP="00EB52F6">
      <w:pPr>
        <w:pStyle w:val="Jurisprudncias"/>
        <w:spacing w:line="276" w:lineRule="auto"/>
        <w:rPr>
          <w:sz w:val="22"/>
        </w:rPr>
      </w:pPr>
    </w:p>
    <w:p w14:paraId="5766FA33" w14:textId="77777777" w:rsidR="00EB52F6" w:rsidRPr="009E2839" w:rsidRDefault="00EB52F6" w:rsidP="00EB52F6">
      <w:pPr>
        <w:pStyle w:val="Jurisprudncias"/>
        <w:spacing w:line="276" w:lineRule="auto"/>
        <w:jc w:val="center"/>
        <w:rPr>
          <w:sz w:val="22"/>
        </w:rPr>
      </w:pPr>
      <w:r w:rsidRPr="009E2839">
        <w:rPr>
          <w:sz w:val="22"/>
        </w:rPr>
        <w:t xml:space="preserve">Giseli Lodi Ferrazzo </w:t>
      </w:r>
    </w:p>
    <w:p w14:paraId="24996B1E" w14:textId="77777777" w:rsidR="00EB52F6" w:rsidRPr="009E2839" w:rsidRDefault="00EB52F6" w:rsidP="00EB52F6">
      <w:pPr>
        <w:pStyle w:val="Jurisprudncias"/>
        <w:spacing w:line="276" w:lineRule="auto"/>
        <w:jc w:val="center"/>
        <w:rPr>
          <w:sz w:val="22"/>
        </w:rPr>
      </w:pPr>
      <w:r w:rsidRPr="009E2839">
        <w:rPr>
          <w:sz w:val="22"/>
        </w:rPr>
        <w:t>Presidente em exercício do CMDCA</w:t>
      </w:r>
    </w:p>
    <w:p w14:paraId="56DDB7A5" w14:textId="7030931D" w:rsidR="00EB52F6" w:rsidRPr="009E2839" w:rsidRDefault="00EB52F6" w:rsidP="009E2839">
      <w:pPr>
        <w:pStyle w:val="Jurisprudncias"/>
        <w:spacing w:line="276" w:lineRule="auto"/>
        <w:jc w:val="center"/>
        <w:rPr>
          <w:sz w:val="22"/>
        </w:rPr>
      </w:pPr>
      <w:r w:rsidRPr="009E2839">
        <w:rPr>
          <w:sz w:val="22"/>
        </w:rPr>
        <w:t>Conselho Municipal dos Direitos da Criança e do Adolescente</w:t>
      </w:r>
    </w:p>
    <w:sectPr w:rsidR="00EB52F6" w:rsidRPr="009E2839">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686CA" w14:textId="77777777" w:rsidR="001950F2" w:rsidRDefault="001950F2" w:rsidP="00123575">
      <w:r>
        <w:separator/>
      </w:r>
    </w:p>
  </w:endnote>
  <w:endnote w:type="continuationSeparator" w:id="0">
    <w:p w14:paraId="6BD7B514" w14:textId="77777777" w:rsidR="001950F2" w:rsidRDefault="001950F2" w:rsidP="00123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7EAE5" w14:textId="77777777" w:rsidR="001950F2" w:rsidRDefault="001950F2" w:rsidP="00123575">
      <w:r>
        <w:separator/>
      </w:r>
    </w:p>
  </w:footnote>
  <w:footnote w:type="continuationSeparator" w:id="0">
    <w:p w14:paraId="48089469" w14:textId="77777777" w:rsidR="001950F2" w:rsidRDefault="001950F2" w:rsidP="001235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74E26" w14:textId="77777777" w:rsidR="00123575" w:rsidRPr="00123575" w:rsidRDefault="00123575" w:rsidP="00123575">
    <w:pPr>
      <w:pStyle w:val="Cabealho"/>
      <w:jc w:val="center"/>
      <w:rPr>
        <w:rFonts w:ascii="Arial" w:hAnsi="Arial" w:cs="Arial"/>
      </w:rPr>
    </w:pPr>
    <w:r w:rsidRPr="00123575">
      <w:rPr>
        <w:rFonts w:ascii="Arial" w:hAnsi="Arial" w:cs="Arial"/>
      </w:rPr>
      <w:t>ESTADO DE SANTA CATARINA</w:t>
    </w:r>
  </w:p>
  <w:p w14:paraId="5C2E0C5A" w14:textId="77777777" w:rsidR="00123575" w:rsidRPr="00123575" w:rsidRDefault="00123575" w:rsidP="00123575">
    <w:pPr>
      <w:pStyle w:val="Cabealho"/>
      <w:jc w:val="center"/>
      <w:rPr>
        <w:rFonts w:ascii="Arial" w:hAnsi="Arial" w:cs="Arial"/>
      </w:rPr>
    </w:pPr>
    <w:r w:rsidRPr="00123575">
      <w:rPr>
        <w:rFonts w:ascii="Arial" w:hAnsi="Arial" w:cs="Arial"/>
      </w:rPr>
      <w:t>MUNICÍPIO DE LIND</w:t>
    </w:r>
    <w:r>
      <w:rPr>
        <w:rFonts w:ascii="Arial" w:hAnsi="Arial" w:cs="Arial"/>
      </w:rPr>
      <w:t>Ó</w:t>
    </w:r>
    <w:r w:rsidRPr="00123575">
      <w:rPr>
        <w:rFonts w:ascii="Arial" w:hAnsi="Arial" w:cs="Arial"/>
      </w:rPr>
      <w:t>IA DO SUL</w:t>
    </w:r>
  </w:p>
  <w:p w14:paraId="6D9CBEF8" w14:textId="77777777" w:rsidR="00123575" w:rsidRDefault="00123575" w:rsidP="00123575">
    <w:pPr>
      <w:pStyle w:val="Cabealho"/>
      <w:jc w:val="center"/>
      <w:rPr>
        <w:rFonts w:ascii="Arial" w:hAnsi="Arial" w:cs="Arial"/>
      </w:rPr>
    </w:pPr>
    <w:r w:rsidRPr="00123575">
      <w:rPr>
        <w:rFonts w:ascii="Arial" w:hAnsi="Arial" w:cs="Arial"/>
      </w:rPr>
      <w:t>CMDCA – CONSELHO MUNICIPAL DOS DIREITOS DA</w:t>
    </w:r>
  </w:p>
  <w:p w14:paraId="31572DF9" w14:textId="77777777" w:rsidR="00123575" w:rsidRPr="00123575" w:rsidRDefault="00123575" w:rsidP="00123575">
    <w:pPr>
      <w:pStyle w:val="Cabealho"/>
      <w:jc w:val="center"/>
      <w:rPr>
        <w:rFonts w:ascii="Arial" w:hAnsi="Arial" w:cs="Arial"/>
      </w:rPr>
    </w:pPr>
    <w:r w:rsidRPr="00123575">
      <w:rPr>
        <w:rFonts w:ascii="Arial" w:hAnsi="Arial" w:cs="Arial"/>
      </w:rPr>
      <w:t xml:space="preserve"> CRIANÇA E DO ADOLESCENTE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4102C7"/>
    <w:multiLevelType w:val="multilevel"/>
    <w:tmpl w:val="65B2B826"/>
    <w:styleLink w:val="Outline"/>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num w:numId="1" w16cid:durableId="2058775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575"/>
    <w:rsid w:val="00057A46"/>
    <w:rsid w:val="00084B5A"/>
    <w:rsid w:val="000C1F87"/>
    <w:rsid w:val="00123575"/>
    <w:rsid w:val="00141E3B"/>
    <w:rsid w:val="001620D1"/>
    <w:rsid w:val="001950F2"/>
    <w:rsid w:val="001C0B3D"/>
    <w:rsid w:val="001E291F"/>
    <w:rsid w:val="00237A74"/>
    <w:rsid w:val="002A0BD0"/>
    <w:rsid w:val="0036453C"/>
    <w:rsid w:val="003B0568"/>
    <w:rsid w:val="003D672E"/>
    <w:rsid w:val="003E4948"/>
    <w:rsid w:val="003F274C"/>
    <w:rsid w:val="0049424B"/>
    <w:rsid w:val="00801D0E"/>
    <w:rsid w:val="00846EBF"/>
    <w:rsid w:val="009134AE"/>
    <w:rsid w:val="009E2839"/>
    <w:rsid w:val="00A36FAC"/>
    <w:rsid w:val="00BA21C0"/>
    <w:rsid w:val="00C668A5"/>
    <w:rsid w:val="00CA539B"/>
    <w:rsid w:val="00D465A4"/>
    <w:rsid w:val="00DF44EE"/>
    <w:rsid w:val="00E46960"/>
    <w:rsid w:val="00E81C50"/>
    <w:rsid w:val="00EB52F6"/>
    <w:rsid w:val="00FA2A8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CFC0B"/>
  <w15:chartTrackingRefBased/>
  <w15:docId w15:val="{33DA75A8-A77C-4883-9A59-94D50520B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575"/>
    <w:pPr>
      <w:widowControl w:val="0"/>
      <w:suppressAutoHyphens/>
      <w:autoSpaceDN w:val="0"/>
      <w:spacing w:after="0" w:line="240" w:lineRule="auto"/>
    </w:pPr>
    <w:rPr>
      <w:rFonts w:ascii="Calibri" w:eastAsia="Calibri" w:hAnsi="Calibri" w:cs="F"/>
      <w:sz w:val="24"/>
    </w:rPr>
  </w:style>
  <w:style w:type="paragraph" w:styleId="Ttulo1">
    <w:name w:val="heading 1"/>
    <w:basedOn w:val="Normal"/>
    <w:next w:val="Normal"/>
    <w:link w:val="Ttulo1Char"/>
    <w:uiPriority w:val="9"/>
    <w:qFormat/>
    <w:rsid w:val="00123575"/>
    <w:pPr>
      <w:keepNext/>
      <w:keepLines/>
      <w:widowControl/>
      <w:numPr>
        <w:numId w:val="1"/>
      </w:numPr>
      <w:spacing w:line="360" w:lineRule="auto"/>
      <w:jc w:val="both"/>
      <w:outlineLvl w:val="0"/>
    </w:pPr>
    <w:rPr>
      <w:rFonts w:ascii="Arial" w:eastAsia="F" w:hAnsi="Arial"/>
      <w:b/>
      <w:sz w:val="26"/>
      <w:szCs w:val="32"/>
    </w:rPr>
  </w:style>
  <w:style w:type="paragraph" w:styleId="Ttulo2">
    <w:name w:val="heading 2"/>
    <w:basedOn w:val="Normal"/>
    <w:next w:val="Normal"/>
    <w:link w:val="Ttulo2Char"/>
    <w:uiPriority w:val="9"/>
    <w:semiHidden/>
    <w:unhideWhenUsed/>
    <w:qFormat/>
    <w:rsid w:val="00123575"/>
    <w:pPr>
      <w:keepNext/>
      <w:keepLines/>
      <w:widowControl/>
      <w:numPr>
        <w:ilvl w:val="1"/>
        <w:numId w:val="1"/>
      </w:numPr>
      <w:spacing w:line="360" w:lineRule="auto"/>
      <w:jc w:val="both"/>
      <w:outlineLvl w:val="1"/>
    </w:pPr>
    <w:rPr>
      <w:rFonts w:ascii="Arial" w:eastAsia="F" w:hAnsi="Arial"/>
      <w:b/>
      <w:szCs w:val="26"/>
    </w:rPr>
  </w:style>
  <w:style w:type="paragraph" w:styleId="Ttulo3">
    <w:name w:val="heading 3"/>
    <w:basedOn w:val="Normal"/>
    <w:next w:val="Normal"/>
    <w:link w:val="Ttulo3Char"/>
    <w:uiPriority w:val="9"/>
    <w:semiHidden/>
    <w:unhideWhenUsed/>
    <w:qFormat/>
    <w:rsid w:val="00123575"/>
    <w:pPr>
      <w:keepNext/>
      <w:keepLines/>
      <w:widowControl/>
      <w:numPr>
        <w:ilvl w:val="2"/>
        <w:numId w:val="1"/>
      </w:numPr>
      <w:spacing w:line="360" w:lineRule="auto"/>
      <w:jc w:val="both"/>
      <w:outlineLvl w:val="2"/>
    </w:pPr>
    <w:rPr>
      <w:rFonts w:ascii="Arial" w:eastAsia="F" w:hAnsi="Arial"/>
      <w:i/>
      <w:color w:val="000000"/>
      <w:szCs w:val="24"/>
    </w:rPr>
  </w:style>
  <w:style w:type="paragraph" w:styleId="Ttulo4">
    <w:name w:val="heading 4"/>
    <w:basedOn w:val="Normal"/>
    <w:next w:val="Normal"/>
    <w:link w:val="Ttulo4Char"/>
    <w:uiPriority w:val="9"/>
    <w:semiHidden/>
    <w:unhideWhenUsed/>
    <w:qFormat/>
    <w:rsid w:val="00123575"/>
    <w:pPr>
      <w:keepNext/>
      <w:keepLines/>
      <w:widowControl/>
      <w:numPr>
        <w:ilvl w:val="3"/>
        <w:numId w:val="1"/>
      </w:numPr>
      <w:spacing w:before="40" w:line="360" w:lineRule="auto"/>
      <w:jc w:val="both"/>
      <w:outlineLvl w:val="3"/>
    </w:pPr>
    <w:rPr>
      <w:rFonts w:ascii="Calibri Light" w:eastAsia="F" w:hAnsi="Calibri Light"/>
      <w:i/>
      <w:iCs/>
      <w:color w:val="2F5496"/>
    </w:rPr>
  </w:style>
  <w:style w:type="paragraph" w:styleId="Ttulo5">
    <w:name w:val="heading 5"/>
    <w:basedOn w:val="Normal"/>
    <w:next w:val="Normal"/>
    <w:link w:val="Ttulo5Char"/>
    <w:uiPriority w:val="9"/>
    <w:semiHidden/>
    <w:unhideWhenUsed/>
    <w:qFormat/>
    <w:rsid w:val="00123575"/>
    <w:pPr>
      <w:keepNext/>
      <w:keepLines/>
      <w:widowControl/>
      <w:numPr>
        <w:ilvl w:val="4"/>
        <w:numId w:val="1"/>
      </w:numPr>
      <w:spacing w:before="40" w:line="360" w:lineRule="auto"/>
      <w:jc w:val="both"/>
      <w:outlineLvl w:val="4"/>
    </w:pPr>
    <w:rPr>
      <w:rFonts w:ascii="Calibri Light" w:eastAsia="F" w:hAnsi="Calibri Light"/>
      <w:color w:val="2F5496"/>
    </w:rPr>
  </w:style>
  <w:style w:type="paragraph" w:styleId="Ttulo6">
    <w:name w:val="heading 6"/>
    <w:basedOn w:val="Normal"/>
    <w:next w:val="Normal"/>
    <w:link w:val="Ttulo6Char"/>
    <w:uiPriority w:val="9"/>
    <w:semiHidden/>
    <w:unhideWhenUsed/>
    <w:qFormat/>
    <w:rsid w:val="00123575"/>
    <w:pPr>
      <w:keepNext/>
      <w:keepLines/>
      <w:widowControl/>
      <w:numPr>
        <w:ilvl w:val="5"/>
        <w:numId w:val="1"/>
      </w:numPr>
      <w:spacing w:before="40" w:line="360" w:lineRule="auto"/>
      <w:jc w:val="both"/>
      <w:outlineLvl w:val="5"/>
    </w:pPr>
    <w:rPr>
      <w:rFonts w:ascii="Calibri Light" w:eastAsia="F" w:hAnsi="Calibri Light"/>
      <w:color w:val="1F3763"/>
    </w:rPr>
  </w:style>
  <w:style w:type="paragraph" w:styleId="Ttulo7">
    <w:name w:val="heading 7"/>
    <w:basedOn w:val="Normal"/>
    <w:next w:val="Normal"/>
    <w:link w:val="Ttulo7Char"/>
    <w:semiHidden/>
    <w:unhideWhenUsed/>
    <w:qFormat/>
    <w:rsid w:val="00123575"/>
    <w:pPr>
      <w:keepNext/>
      <w:keepLines/>
      <w:widowControl/>
      <w:numPr>
        <w:ilvl w:val="6"/>
        <w:numId w:val="1"/>
      </w:numPr>
      <w:spacing w:before="40" w:line="360" w:lineRule="auto"/>
      <w:jc w:val="both"/>
      <w:outlineLvl w:val="6"/>
    </w:pPr>
    <w:rPr>
      <w:rFonts w:ascii="Calibri Light" w:eastAsia="F" w:hAnsi="Calibri Light"/>
      <w:i/>
      <w:iCs/>
      <w:color w:val="1F3763"/>
    </w:rPr>
  </w:style>
  <w:style w:type="paragraph" w:styleId="Ttulo8">
    <w:name w:val="heading 8"/>
    <w:basedOn w:val="Normal"/>
    <w:next w:val="Normal"/>
    <w:link w:val="Ttulo8Char"/>
    <w:semiHidden/>
    <w:unhideWhenUsed/>
    <w:qFormat/>
    <w:rsid w:val="00123575"/>
    <w:pPr>
      <w:keepNext/>
      <w:keepLines/>
      <w:widowControl/>
      <w:numPr>
        <w:ilvl w:val="7"/>
        <w:numId w:val="1"/>
      </w:numPr>
      <w:spacing w:before="40" w:line="360" w:lineRule="auto"/>
      <w:jc w:val="both"/>
      <w:outlineLvl w:val="7"/>
    </w:pPr>
    <w:rPr>
      <w:rFonts w:ascii="Calibri Light" w:eastAsia="F" w:hAnsi="Calibri Light"/>
      <w:color w:val="272727"/>
      <w:sz w:val="21"/>
      <w:szCs w:val="21"/>
    </w:rPr>
  </w:style>
  <w:style w:type="paragraph" w:styleId="Ttulo9">
    <w:name w:val="heading 9"/>
    <w:basedOn w:val="Normal"/>
    <w:next w:val="Normal"/>
    <w:link w:val="Ttulo9Char"/>
    <w:semiHidden/>
    <w:unhideWhenUsed/>
    <w:qFormat/>
    <w:rsid w:val="00123575"/>
    <w:pPr>
      <w:keepNext/>
      <w:keepLines/>
      <w:widowControl/>
      <w:numPr>
        <w:ilvl w:val="8"/>
        <w:numId w:val="1"/>
      </w:numPr>
      <w:spacing w:before="40" w:line="360" w:lineRule="auto"/>
      <w:jc w:val="both"/>
      <w:outlineLvl w:val="8"/>
    </w:pPr>
    <w:rPr>
      <w:rFonts w:ascii="Calibri Light" w:eastAsia="F" w:hAnsi="Calibri Light"/>
      <w:i/>
      <w:iCs/>
      <w:color w:val="272727"/>
      <w:sz w:val="21"/>
      <w:szCs w:val="21"/>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23575"/>
    <w:rPr>
      <w:rFonts w:ascii="Arial" w:eastAsia="F" w:hAnsi="Arial" w:cs="F"/>
      <w:b/>
      <w:sz w:val="26"/>
      <w:szCs w:val="32"/>
    </w:rPr>
  </w:style>
  <w:style w:type="character" w:customStyle="1" w:styleId="Ttulo2Char">
    <w:name w:val="Título 2 Char"/>
    <w:basedOn w:val="Fontepargpadro"/>
    <w:link w:val="Ttulo2"/>
    <w:uiPriority w:val="9"/>
    <w:semiHidden/>
    <w:rsid w:val="00123575"/>
    <w:rPr>
      <w:rFonts w:ascii="Arial" w:eastAsia="F" w:hAnsi="Arial" w:cs="F"/>
      <w:b/>
      <w:sz w:val="24"/>
      <w:szCs w:val="26"/>
    </w:rPr>
  </w:style>
  <w:style w:type="character" w:customStyle="1" w:styleId="Ttulo3Char">
    <w:name w:val="Título 3 Char"/>
    <w:basedOn w:val="Fontepargpadro"/>
    <w:link w:val="Ttulo3"/>
    <w:uiPriority w:val="9"/>
    <w:semiHidden/>
    <w:rsid w:val="00123575"/>
    <w:rPr>
      <w:rFonts w:ascii="Arial" w:eastAsia="F" w:hAnsi="Arial" w:cs="F"/>
      <w:i/>
      <w:color w:val="000000"/>
      <w:sz w:val="24"/>
      <w:szCs w:val="24"/>
    </w:rPr>
  </w:style>
  <w:style w:type="character" w:customStyle="1" w:styleId="Ttulo4Char">
    <w:name w:val="Título 4 Char"/>
    <w:basedOn w:val="Fontepargpadro"/>
    <w:link w:val="Ttulo4"/>
    <w:uiPriority w:val="9"/>
    <w:semiHidden/>
    <w:rsid w:val="00123575"/>
    <w:rPr>
      <w:rFonts w:ascii="Calibri Light" w:eastAsia="F" w:hAnsi="Calibri Light" w:cs="F"/>
      <w:i/>
      <w:iCs/>
      <w:color w:val="2F5496"/>
      <w:sz w:val="24"/>
    </w:rPr>
  </w:style>
  <w:style w:type="character" w:customStyle="1" w:styleId="Ttulo5Char">
    <w:name w:val="Título 5 Char"/>
    <w:basedOn w:val="Fontepargpadro"/>
    <w:link w:val="Ttulo5"/>
    <w:uiPriority w:val="9"/>
    <w:semiHidden/>
    <w:rsid w:val="00123575"/>
    <w:rPr>
      <w:rFonts w:ascii="Calibri Light" w:eastAsia="F" w:hAnsi="Calibri Light" w:cs="F"/>
      <w:color w:val="2F5496"/>
      <w:sz w:val="24"/>
    </w:rPr>
  </w:style>
  <w:style w:type="character" w:customStyle="1" w:styleId="Ttulo6Char">
    <w:name w:val="Título 6 Char"/>
    <w:basedOn w:val="Fontepargpadro"/>
    <w:link w:val="Ttulo6"/>
    <w:uiPriority w:val="9"/>
    <w:semiHidden/>
    <w:rsid w:val="00123575"/>
    <w:rPr>
      <w:rFonts w:ascii="Calibri Light" w:eastAsia="F" w:hAnsi="Calibri Light" w:cs="F"/>
      <w:color w:val="1F3763"/>
      <w:sz w:val="24"/>
    </w:rPr>
  </w:style>
  <w:style w:type="character" w:customStyle="1" w:styleId="Ttulo7Char">
    <w:name w:val="Título 7 Char"/>
    <w:basedOn w:val="Fontepargpadro"/>
    <w:link w:val="Ttulo7"/>
    <w:semiHidden/>
    <w:rsid w:val="00123575"/>
    <w:rPr>
      <w:rFonts w:ascii="Calibri Light" w:eastAsia="F" w:hAnsi="Calibri Light" w:cs="F"/>
      <w:i/>
      <w:iCs/>
      <w:color w:val="1F3763"/>
      <w:sz w:val="24"/>
    </w:rPr>
  </w:style>
  <w:style w:type="character" w:customStyle="1" w:styleId="Ttulo8Char">
    <w:name w:val="Título 8 Char"/>
    <w:basedOn w:val="Fontepargpadro"/>
    <w:link w:val="Ttulo8"/>
    <w:semiHidden/>
    <w:rsid w:val="00123575"/>
    <w:rPr>
      <w:rFonts w:ascii="Calibri Light" w:eastAsia="F" w:hAnsi="Calibri Light" w:cs="F"/>
      <w:color w:val="272727"/>
      <w:sz w:val="21"/>
      <w:szCs w:val="21"/>
    </w:rPr>
  </w:style>
  <w:style w:type="character" w:customStyle="1" w:styleId="Ttulo9Char">
    <w:name w:val="Título 9 Char"/>
    <w:basedOn w:val="Fontepargpadro"/>
    <w:link w:val="Ttulo9"/>
    <w:semiHidden/>
    <w:rsid w:val="00123575"/>
    <w:rPr>
      <w:rFonts w:ascii="Calibri Light" w:eastAsia="F" w:hAnsi="Calibri Light" w:cs="F"/>
      <w:i/>
      <w:iCs/>
      <w:color w:val="272727"/>
      <w:sz w:val="21"/>
      <w:szCs w:val="21"/>
    </w:rPr>
  </w:style>
  <w:style w:type="paragraph" w:styleId="Citao">
    <w:name w:val="Quote"/>
    <w:basedOn w:val="Normal"/>
    <w:next w:val="Normal"/>
    <w:link w:val="CitaoChar"/>
    <w:uiPriority w:val="29"/>
    <w:qFormat/>
    <w:rsid w:val="00123575"/>
    <w:pPr>
      <w:widowControl/>
      <w:ind w:left="2268"/>
      <w:jc w:val="both"/>
    </w:pPr>
    <w:rPr>
      <w:rFonts w:ascii="Arial" w:eastAsia="Arial" w:hAnsi="Arial" w:cs="Arial"/>
      <w:iCs/>
      <w:color w:val="404040"/>
      <w:sz w:val="20"/>
    </w:rPr>
  </w:style>
  <w:style w:type="character" w:customStyle="1" w:styleId="CitaoChar">
    <w:name w:val="Citação Char"/>
    <w:basedOn w:val="Fontepargpadro"/>
    <w:link w:val="Citao"/>
    <w:uiPriority w:val="29"/>
    <w:rsid w:val="00123575"/>
    <w:rPr>
      <w:rFonts w:ascii="Arial" w:eastAsia="Arial" w:hAnsi="Arial" w:cs="Arial"/>
      <w:iCs/>
      <w:color w:val="404040"/>
      <w:sz w:val="20"/>
    </w:rPr>
  </w:style>
  <w:style w:type="paragraph" w:customStyle="1" w:styleId="Jurisprudncias">
    <w:name w:val="Jurisprudências"/>
    <w:basedOn w:val="Normal"/>
    <w:qFormat/>
    <w:rsid w:val="00123575"/>
    <w:pPr>
      <w:widowControl/>
      <w:jc w:val="both"/>
    </w:pPr>
    <w:rPr>
      <w:rFonts w:ascii="Arial" w:eastAsia="Arial" w:hAnsi="Arial" w:cs="Arial"/>
    </w:rPr>
  </w:style>
  <w:style w:type="character" w:styleId="Refdenotaderodap">
    <w:name w:val="footnote reference"/>
    <w:uiPriority w:val="99"/>
    <w:semiHidden/>
    <w:unhideWhenUsed/>
    <w:rsid w:val="00123575"/>
    <w:rPr>
      <w:vertAlign w:val="superscript"/>
    </w:rPr>
  </w:style>
  <w:style w:type="numbering" w:customStyle="1" w:styleId="Outline">
    <w:name w:val="Outline"/>
    <w:rsid w:val="00123575"/>
    <w:pPr>
      <w:numPr>
        <w:numId w:val="1"/>
      </w:numPr>
    </w:pPr>
  </w:style>
  <w:style w:type="paragraph" w:styleId="Cabealho">
    <w:name w:val="header"/>
    <w:basedOn w:val="Normal"/>
    <w:link w:val="CabealhoChar"/>
    <w:uiPriority w:val="99"/>
    <w:unhideWhenUsed/>
    <w:rsid w:val="00123575"/>
    <w:pPr>
      <w:tabs>
        <w:tab w:val="center" w:pos="4252"/>
        <w:tab w:val="right" w:pos="8504"/>
      </w:tabs>
    </w:pPr>
  </w:style>
  <w:style w:type="character" w:customStyle="1" w:styleId="CabealhoChar">
    <w:name w:val="Cabeçalho Char"/>
    <w:basedOn w:val="Fontepargpadro"/>
    <w:link w:val="Cabealho"/>
    <w:uiPriority w:val="99"/>
    <w:rsid w:val="00123575"/>
    <w:rPr>
      <w:rFonts w:ascii="Calibri" w:eastAsia="Calibri" w:hAnsi="Calibri" w:cs="F"/>
      <w:sz w:val="24"/>
    </w:rPr>
  </w:style>
  <w:style w:type="paragraph" w:styleId="Rodap">
    <w:name w:val="footer"/>
    <w:basedOn w:val="Normal"/>
    <w:link w:val="RodapChar"/>
    <w:uiPriority w:val="99"/>
    <w:unhideWhenUsed/>
    <w:rsid w:val="00123575"/>
    <w:pPr>
      <w:tabs>
        <w:tab w:val="center" w:pos="4252"/>
        <w:tab w:val="right" w:pos="8504"/>
      </w:tabs>
    </w:pPr>
  </w:style>
  <w:style w:type="character" w:customStyle="1" w:styleId="RodapChar">
    <w:name w:val="Rodapé Char"/>
    <w:basedOn w:val="Fontepargpadro"/>
    <w:link w:val="Rodap"/>
    <w:uiPriority w:val="99"/>
    <w:rsid w:val="00123575"/>
    <w:rPr>
      <w:rFonts w:ascii="Calibri" w:eastAsia="Calibri" w:hAnsi="Calibri" w:cs="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608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286</Words>
  <Characters>1547</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Neusa Moscon</dc:creator>
  <cp:keywords/>
  <dc:description/>
  <cp:lastModifiedBy>Cliente</cp:lastModifiedBy>
  <cp:revision>3</cp:revision>
  <cp:lastPrinted>2026-05-20T13:42:00Z</cp:lastPrinted>
  <dcterms:created xsi:type="dcterms:W3CDTF">2026-05-20T13:39:00Z</dcterms:created>
  <dcterms:modified xsi:type="dcterms:W3CDTF">2026-05-20T13:46:00Z</dcterms:modified>
</cp:coreProperties>
</file>