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8AEF4" w14:textId="77777777" w:rsidR="00EB52F6" w:rsidRPr="009E2839" w:rsidRDefault="00EB52F6" w:rsidP="00EB52F6">
      <w:pPr>
        <w:pStyle w:val="Jurisprudncias"/>
        <w:spacing w:line="276" w:lineRule="auto"/>
        <w:rPr>
          <w:sz w:val="22"/>
        </w:rPr>
      </w:pPr>
    </w:p>
    <w:p w14:paraId="53ACA174" w14:textId="5D600E33" w:rsidR="00EB52F6" w:rsidRPr="0098307C" w:rsidRDefault="00EB52F6" w:rsidP="00EB52F6">
      <w:pPr>
        <w:pStyle w:val="Jurisprudncias"/>
        <w:spacing w:line="276" w:lineRule="auto"/>
        <w:jc w:val="left"/>
        <w:rPr>
          <w:sz w:val="22"/>
        </w:rPr>
      </w:pPr>
      <w:r w:rsidRPr="0098307C">
        <w:rPr>
          <w:sz w:val="22"/>
        </w:rPr>
        <w:t xml:space="preserve">Resolução n. </w:t>
      </w:r>
      <w:r w:rsidR="0098307C">
        <w:rPr>
          <w:sz w:val="22"/>
        </w:rPr>
        <w:t>09</w:t>
      </w:r>
      <w:r w:rsidRPr="0098307C">
        <w:rPr>
          <w:sz w:val="22"/>
        </w:rPr>
        <w:t xml:space="preserve">, de </w:t>
      </w:r>
      <w:r w:rsidR="0098307C">
        <w:rPr>
          <w:sz w:val="22"/>
        </w:rPr>
        <w:t>21</w:t>
      </w:r>
      <w:r w:rsidRPr="0098307C">
        <w:rPr>
          <w:sz w:val="22"/>
        </w:rPr>
        <w:t xml:space="preserve"> de </w:t>
      </w:r>
      <w:r w:rsidR="009E2839" w:rsidRPr="0098307C">
        <w:rPr>
          <w:sz w:val="22"/>
        </w:rPr>
        <w:t>maio</w:t>
      </w:r>
      <w:r w:rsidRPr="0098307C">
        <w:rPr>
          <w:sz w:val="22"/>
        </w:rPr>
        <w:t xml:space="preserve"> de 2026</w:t>
      </w:r>
    </w:p>
    <w:p w14:paraId="20BABEAD" w14:textId="77777777" w:rsidR="00EB52F6" w:rsidRPr="0098307C" w:rsidRDefault="00EB52F6" w:rsidP="00EB52F6">
      <w:pPr>
        <w:pStyle w:val="Jurisprudncias"/>
        <w:spacing w:line="276" w:lineRule="auto"/>
        <w:jc w:val="left"/>
        <w:rPr>
          <w:sz w:val="22"/>
        </w:rPr>
      </w:pPr>
    </w:p>
    <w:p w14:paraId="3731BD07" w14:textId="77777777" w:rsidR="00EB52F6" w:rsidRPr="0098307C" w:rsidRDefault="00EB52F6" w:rsidP="00EB52F6">
      <w:pPr>
        <w:pStyle w:val="Jurisprudncias"/>
        <w:spacing w:line="276" w:lineRule="auto"/>
        <w:jc w:val="right"/>
        <w:rPr>
          <w:sz w:val="22"/>
        </w:rPr>
      </w:pPr>
    </w:p>
    <w:p w14:paraId="0A2D88A4" w14:textId="16ECFB61" w:rsidR="00EB52F6" w:rsidRPr="0098307C" w:rsidRDefault="0098307C" w:rsidP="00EB52F6">
      <w:pPr>
        <w:pStyle w:val="Citao"/>
        <w:spacing w:line="276" w:lineRule="auto"/>
        <w:ind w:left="3119"/>
        <w:rPr>
          <w:color w:val="auto"/>
          <w:sz w:val="22"/>
        </w:rPr>
      </w:pPr>
      <w:r w:rsidRPr="0098307C">
        <w:rPr>
          <w:color w:val="auto"/>
          <w:sz w:val="22"/>
        </w:rPr>
        <w:t>SUSPENDE TEMPORARIAMENTE O EDITAL DO PROCESSO DE ESCOLHA SUPLEMENTAR DOS MEMBROS DO CONSELHO TUTELAR DO MUNICÍPIO DE LINDÓIA DO SUL/SC E DÁ OUTRAS PROVIDÊNCIAS</w:t>
      </w:r>
    </w:p>
    <w:p w14:paraId="0FDFBFEA" w14:textId="77777777" w:rsidR="00EB52F6" w:rsidRPr="0098307C" w:rsidRDefault="00EB52F6" w:rsidP="00EB52F6">
      <w:pPr>
        <w:pStyle w:val="Jurisprudncias"/>
        <w:spacing w:line="276" w:lineRule="auto"/>
        <w:rPr>
          <w:sz w:val="22"/>
        </w:rPr>
      </w:pPr>
    </w:p>
    <w:p w14:paraId="3E076644" w14:textId="77777777" w:rsidR="00EB52F6" w:rsidRPr="0098307C" w:rsidRDefault="00EB52F6" w:rsidP="00213A1F">
      <w:pPr>
        <w:pStyle w:val="Jurisprudncias"/>
        <w:spacing w:before="120" w:after="120" w:line="276" w:lineRule="auto"/>
        <w:rPr>
          <w:sz w:val="22"/>
        </w:rPr>
      </w:pPr>
      <w:r w:rsidRPr="0098307C">
        <w:rPr>
          <w:sz w:val="22"/>
        </w:rPr>
        <w:t xml:space="preserve">O Conselho Municipal dos Direitos da Criança e do Adolescente de Lindóia do Sul, no uso de suas atribuições legais, considerando o disposto no art. 132 e 139 do Estatuto da Criança e do Adolescente (Lei Federal n. 8.069/1990), na Resolução n. 231/2022 do Conselho Nacional dos Direitos da Criança e do Adolescente (Conanda) e na Lei Municipal n. 358/2023, </w:t>
      </w:r>
    </w:p>
    <w:p w14:paraId="4629B0D9" w14:textId="77777777" w:rsidR="0098307C" w:rsidRPr="0098307C" w:rsidRDefault="0098307C" w:rsidP="00213A1F">
      <w:pPr>
        <w:pStyle w:val="Jurisprudncias"/>
        <w:spacing w:before="120" w:after="120" w:line="276" w:lineRule="auto"/>
        <w:rPr>
          <w:sz w:val="22"/>
        </w:rPr>
      </w:pPr>
      <w:r w:rsidRPr="0098307C">
        <w:rPr>
          <w:sz w:val="22"/>
        </w:rPr>
        <w:t>CONSIDERANDO a desistência da candidata habilitada no Processo de Escolha Suplementar dos membros do Conselho Tutelar;</w:t>
      </w:r>
    </w:p>
    <w:p w14:paraId="48725D6F" w14:textId="77777777" w:rsidR="0098307C" w:rsidRPr="0098307C" w:rsidRDefault="0098307C" w:rsidP="00213A1F">
      <w:pPr>
        <w:pStyle w:val="Jurisprudncias"/>
        <w:spacing w:before="120" w:after="120" w:line="276" w:lineRule="auto"/>
        <w:rPr>
          <w:sz w:val="22"/>
        </w:rPr>
      </w:pPr>
      <w:r w:rsidRPr="0098307C">
        <w:rPr>
          <w:sz w:val="22"/>
        </w:rPr>
        <w:t>CONSIDERANDO que, diante da desistência apresentada, não há candidatos habilitados para realização da prova objetiva prevista no edital;</w:t>
      </w:r>
    </w:p>
    <w:p w14:paraId="667734AD" w14:textId="77777777" w:rsidR="0098307C" w:rsidRPr="0098307C" w:rsidRDefault="0098307C" w:rsidP="00213A1F">
      <w:pPr>
        <w:pStyle w:val="Jurisprudncias"/>
        <w:spacing w:before="120" w:after="120" w:line="276" w:lineRule="auto"/>
        <w:rPr>
          <w:sz w:val="22"/>
        </w:rPr>
      </w:pPr>
      <w:r w:rsidRPr="0098307C">
        <w:rPr>
          <w:sz w:val="22"/>
        </w:rPr>
        <w:t>CONSIDERANDO a necessidade de reorganização dos prazos e adequação do cronograma do Processo de Escolha Suplementar;</w:t>
      </w:r>
    </w:p>
    <w:p w14:paraId="4F1A7C91" w14:textId="77777777" w:rsidR="0098307C" w:rsidRPr="0098307C" w:rsidRDefault="0098307C" w:rsidP="00213A1F">
      <w:pPr>
        <w:pStyle w:val="Jurisprudncias"/>
        <w:spacing w:before="120" w:after="120" w:line="276" w:lineRule="auto"/>
        <w:rPr>
          <w:sz w:val="22"/>
        </w:rPr>
      </w:pPr>
    </w:p>
    <w:p w14:paraId="217E2527" w14:textId="77777777" w:rsidR="00EB52F6" w:rsidRPr="0098307C" w:rsidRDefault="00EB52F6" w:rsidP="00213A1F">
      <w:pPr>
        <w:pStyle w:val="Jurisprudncias"/>
        <w:spacing w:before="120" w:after="120" w:line="276" w:lineRule="auto"/>
        <w:rPr>
          <w:sz w:val="22"/>
        </w:rPr>
      </w:pPr>
      <w:r w:rsidRPr="0098307C">
        <w:rPr>
          <w:sz w:val="22"/>
        </w:rPr>
        <w:t>RESOLVE:</w:t>
      </w:r>
    </w:p>
    <w:p w14:paraId="7F641AE9" w14:textId="77777777" w:rsidR="00EB52F6" w:rsidRPr="0098307C" w:rsidRDefault="00EB52F6" w:rsidP="00213A1F">
      <w:pPr>
        <w:pStyle w:val="Jurisprudncias"/>
        <w:spacing w:before="120" w:after="120" w:line="276" w:lineRule="auto"/>
        <w:rPr>
          <w:sz w:val="22"/>
        </w:rPr>
      </w:pPr>
    </w:p>
    <w:p w14:paraId="335D8CD1" w14:textId="77777777" w:rsidR="0098307C" w:rsidRPr="0098307C" w:rsidRDefault="0098307C" w:rsidP="00213A1F">
      <w:pPr>
        <w:pStyle w:val="Jurisprudncias"/>
        <w:spacing w:before="120" w:after="120" w:line="276" w:lineRule="auto"/>
        <w:rPr>
          <w:sz w:val="22"/>
        </w:rPr>
      </w:pPr>
      <w:r w:rsidRPr="0098307C">
        <w:rPr>
          <w:sz w:val="22"/>
        </w:rPr>
        <w:t>Art. 1º Fica suspensa a aplicação da prova objetiva do Processo de Escolha Suplementar dos membros do Conselho Tutelar do Município de Lindóia do Sul/SC, até a definição e publicação de novo cronograma.</w:t>
      </w:r>
    </w:p>
    <w:p w14:paraId="26EFEDC4" w14:textId="77777777" w:rsidR="0098307C" w:rsidRPr="0098307C" w:rsidRDefault="0098307C" w:rsidP="00213A1F">
      <w:pPr>
        <w:pStyle w:val="Jurisprudncias"/>
        <w:spacing w:before="120" w:after="120" w:line="276" w:lineRule="auto"/>
        <w:rPr>
          <w:sz w:val="22"/>
        </w:rPr>
      </w:pPr>
      <w:r w:rsidRPr="0098307C">
        <w:rPr>
          <w:sz w:val="22"/>
        </w:rPr>
        <w:t>Art. 2º Fica suspenso, pelo prazo de 10 (dez) dias, o Edital do Processo de Escolha Suplementar dos membros do Conselho Tutelar do Município de Lindóia do Sul/SC, para reorganização e adequação dos novos prazos do processo.</w:t>
      </w:r>
    </w:p>
    <w:p w14:paraId="5D8148C0" w14:textId="77777777" w:rsidR="0098307C" w:rsidRPr="0098307C" w:rsidRDefault="0098307C" w:rsidP="00213A1F">
      <w:pPr>
        <w:pStyle w:val="Jurisprudncias"/>
        <w:spacing w:before="120" w:after="120" w:line="276" w:lineRule="auto"/>
        <w:rPr>
          <w:sz w:val="22"/>
        </w:rPr>
      </w:pPr>
      <w:r w:rsidRPr="0098307C">
        <w:rPr>
          <w:sz w:val="22"/>
        </w:rPr>
        <w:t>Art. 3º O novo cronograma e demais disposições serão publicados posteriormente por meio de resolução própria e/ou edital complementar.</w:t>
      </w:r>
    </w:p>
    <w:p w14:paraId="43D0D1B4" w14:textId="77777777" w:rsidR="0098307C" w:rsidRPr="0098307C" w:rsidRDefault="0098307C" w:rsidP="00213A1F">
      <w:pPr>
        <w:pStyle w:val="Jurisprudncias"/>
        <w:spacing w:before="120" w:after="120" w:line="276" w:lineRule="auto"/>
        <w:rPr>
          <w:sz w:val="22"/>
        </w:rPr>
      </w:pPr>
      <w:r w:rsidRPr="0098307C">
        <w:rPr>
          <w:sz w:val="22"/>
        </w:rPr>
        <w:t>Art. 4º Esta Resolução entra em vigor na data de sua publicação.</w:t>
      </w:r>
    </w:p>
    <w:p w14:paraId="3E238547" w14:textId="77777777" w:rsidR="00EB52F6" w:rsidRPr="0098307C" w:rsidRDefault="00EB52F6" w:rsidP="00EB52F6">
      <w:pPr>
        <w:pStyle w:val="Jurisprudncias"/>
        <w:spacing w:line="276" w:lineRule="auto"/>
        <w:rPr>
          <w:sz w:val="22"/>
        </w:rPr>
      </w:pPr>
    </w:p>
    <w:p w14:paraId="73BCDD17" w14:textId="26511849" w:rsidR="00EB52F6" w:rsidRPr="0098307C" w:rsidRDefault="00EB52F6" w:rsidP="00EB52F6">
      <w:pPr>
        <w:pStyle w:val="Jurisprudncias"/>
        <w:spacing w:line="276" w:lineRule="auto"/>
        <w:jc w:val="right"/>
        <w:rPr>
          <w:sz w:val="22"/>
        </w:rPr>
      </w:pPr>
      <w:r w:rsidRPr="0098307C">
        <w:rPr>
          <w:sz w:val="22"/>
        </w:rPr>
        <w:t xml:space="preserve">Lindóia do Sul/ SC, </w:t>
      </w:r>
      <w:r w:rsidR="0098307C" w:rsidRPr="0098307C">
        <w:rPr>
          <w:sz w:val="22"/>
        </w:rPr>
        <w:t>21</w:t>
      </w:r>
      <w:r w:rsidRPr="0098307C">
        <w:rPr>
          <w:sz w:val="22"/>
        </w:rPr>
        <w:t xml:space="preserve"> de </w:t>
      </w:r>
      <w:r w:rsidR="00CA539B" w:rsidRPr="0098307C">
        <w:rPr>
          <w:sz w:val="22"/>
        </w:rPr>
        <w:t>maio</w:t>
      </w:r>
      <w:r w:rsidRPr="0098307C">
        <w:rPr>
          <w:sz w:val="22"/>
        </w:rPr>
        <w:t xml:space="preserve"> de 2026.</w:t>
      </w:r>
    </w:p>
    <w:p w14:paraId="2F7AB591" w14:textId="77777777" w:rsidR="00EB52F6" w:rsidRPr="0098307C" w:rsidRDefault="00EB52F6" w:rsidP="00EB52F6">
      <w:pPr>
        <w:pStyle w:val="Jurisprudncias"/>
        <w:spacing w:line="276" w:lineRule="auto"/>
        <w:rPr>
          <w:sz w:val="22"/>
        </w:rPr>
      </w:pPr>
    </w:p>
    <w:p w14:paraId="5764F710" w14:textId="77777777" w:rsidR="00EB52F6" w:rsidRPr="0098307C" w:rsidRDefault="00EB52F6" w:rsidP="00EB52F6">
      <w:pPr>
        <w:pStyle w:val="Jurisprudncias"/>
        <w:spacing w:line="276" w:lineRule="auto"/>
        <w:rPr>
          <w:sz w:val="22"/>
        </w:rPr>
      </w:pPr>
    </w:p>
    <w:p w14:paraId="1F67D311" w14:textId="77777777" w:rsidR="009E2839" w:rsidRPr="0098307C" w:rsidRDefault="009E2839" w:rsidP="00EB52F6">
      <w:pPr>
        <w:pStyle w:val="Jurisprudncias"/>
        <w:spacing w:line="276" w:lineRule="auto"/>
        <w:rPr>
          <w:sz w:val="22"/>
        </w:rPr>
      </w:pPr>
    </w:p>
    <w:p w14:paraId="5766FA33" w14:textId="77777777" w:rsidR="00EB52F6" w:rsidRPr="0098307C" w:rsidRDefault="00EB52F6" w:rsidP="00EB52F6">
      <w:pPr>
        <w:pStyle w:val="Jurisprudncias"/>
        <w:spacing w:line="276" w:lineRule="auto"/>
        <w:jc w:val="center"/>
        <w:rPr>
          <w:sz w:val="22"/>
        </w:rPr>
      </w:pPr>
      <w:r w:rsidRPr="0098307C">
        <w:rPr>
          <w:sz w:val="22"/>
        </w:rPr>
        <w:t xml:space="preserve">Giseli Lodi </w:t>
      </w:r>
      <w:proofErr w:type="spellStart"/>
      <w:r w:rsidRPr="0098307C">
        <w:rPr>
          <w:sz w:val="22"/>
        </w:rPr>
        <w:t>Ferrazzo</w:t>
      </w:r>
      <w:proofErr w:type="spellEnd"/>
      <w:r w:rsidRPr="0098307C">
        <w:rPr>
          <w:sz w:val="22"/>
        </w:rPr>
        <w:t xml:space="preserve"> </w:t>
      </w:r>
    </w:p>
    <w:p w14:paraId="24996B1E" w14:textId="52506DD4" w:rsidR="00EB52F6" w:rsidRPr="0098307C" w:rsidRDefault="00EB52F6" w:rsidP="00EB52F6">
      <w:pPr>
        <w:pStyle w:val="Jurisprudncias"/>
        <w:spacing w:line="276" w:lineRule="auto"/>
        <w:jc w:val="center"/>
        <w:rPr>
          <w:sz w:val="22"/>
        </w:rPr>
      </w:pPr>
      <w:r w:rsidRPr="0098307C">
        <w:rPr>
          <w:sz w:val="22"/>
        </w:rPr>
        <w:t>Presidente do CMDCA</w:t>
      </w:r>
    </w:p>
    <w:p w14:paraId="45AF7847" w14:textId="710DA05A" w:rsidR="0098307C" w:rsidRPr="0098307C" w:rsidRDefault="00EB52F6" w:rsidP="0098307C">
      <w:pPr>
        <w:pStyle w:val="Jurisprudncias"/>
        <w:spacing w:line="276" w:lineRule="auto"/>
        <w:jc w:val="center"/>
        <w:rPr>
          <w:sz w:val="22"/>
        </w:rPr>
      </w:pPr>
      <w:r w:rsidRPr="0098307C">
        <w:rPr>
          <w:sz w:val="22"/>
        </w:rPr>
        <w:t>Conselho Municipal dos Direitos da Criança e do Adolescente</w:t>
      </w:r>
    </w:p>
    <w:sectPr w:rsidR="0098307C" w:rsidRPr="0098307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7D4B5" w14:textId="77777777" w:rsidR="00696668" w:rsidRDefault="00696668" w:rsidP="00123575">
      <w:r>
        <w:separator/>
      </w:r>
    </w:p>
  </w:endnote>
  <w:endnote w:type="continuationSeparator" w:id="0">
    <w:p w14:paraId="11CE68E5" w14:textId="77777777" w:rsidR="00696668" w:rsidRDefault="00696668" w:rsidP="00123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4AAE3" w14:textId="77777777" w:rsidR="00696668" w:rsidRDefault="00696668" w:rsidP="00123575">
      <w:r>
        <w:separator/>
      </w:r>
    </w:p>
  </w:footnote>
  <w:footnote w:type="continuationSeparator" w:id="0">
    <w:p w14:paraId="6F3BB5D5" w14:textId="77777777" w:rsidR="00696668" w:rsidRDefault="00696668" w:rsidP="00123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74E26" w14:textId="77777777" w:rsidR="00123575" w:rsidRPr="00123575" w:rsidRDefault="00123575" w:rsidP="00123575">
    <w:pPr>
      <w:pStyle w:val="Cabealho"/>
      <w:jc w:val="center"/>
      <w:rPr>
        <w:rFonts w:ascii="Arial" w:hAnsi="Arial" w:cs="Arial"/>
      </w:rPr>
    </w:pPr>
    <w:r w:rsidRPr="00123575">
      <w:rPr>
        <w:rFonts w:ascii="Arial" w:hAnsi="Arial" w:cs="Arial"/>
      </w:rPr>
      <w:t>ESTADO DE SANTA CATARINA</w:t>
    </w:r>
  </w:p>
  <w:p w14:paraId="5C2E0C5A" w14:textId="77777777" w:rsidR="00123575" w:rsidRPr="00123575" w:rsidRDefault="00123575" w:rsidP="00123575">
    <w:pPr>
      <w:pStyle w:val="Cabealho"/>
      <w:jc w:val="center"/>
      <w:rPr>
        <w:rFonts w:ascii="Arial" w:hAnsi="Arial" w:cs="Arial"/>
      </w:rPr>
    </w:pPr>
    <w:r w:rsidRPr="00123575">
      <w:rPr>
        <w:rFonts w:ascii="Arial" w:hAnsi="Arial" w:cs="Arial"/>
      </w:rPr>
      <w:t>MUNICÍPIO DE LIND</w:t>
    </w:r>
    <w:r>
      <w:rPr>
        <w:rFonts w:ascii="Arial" w:hAnsi="Arial" w:cs="Arial"/>
      </w:rPr>
      <w:t>Ó</w:t>
    </w:r>
    <w:r w:rsidRPr="00123575">
      <w:rPr>
        <w:rFonts w:ascii="Arial" w:hAnsi="Arial" w:cs="Arial"/>
      </w:rPr>
      <w:t>IA DO SUL</w:t>
    </w:r>
  </w:p>
  <w:p w14:paraId="6D9CBEF8" w14:textId="77777777" w:rsidR="00123575" w:rsidRDefault="00123575" w:rsidP="00123575">
    <w:pPr>
      <w:pStyle w:val="Cabealho"/>
      <w:jc w:val="center"/>
      <w:rPr>
        <w:rFonts w:ascii="Arial" w:hAnsi="Arial" w:cs="Arial"/>
      </w:rPr>
    </w:pPr>
    <w:r w:rsidRPr="00123575">
      <w:rPr>
        <w:rFonts w:ascii="Arial" w:hAnsi="Arial" w:cs="Arial"/>
      </w:rPr>
      <w:t>CMDCA – CONSELHO MUNICIPAL DOS DIREITOS DA</w:t>
    </w:r>
  </w:p>
  <w:p w14:paraId="31572DF9" w14:textId="77777777" w:rsidR="00123575" w:rsidRPr="00123575" w:rsidRDefault="00123575" w:rsidP="00123575">
    <w:pPr>
      <w:pStyle w:val="Cabealho"/>
      <w:jc w:val="center"/>
      <w:rPr>
        <w:rFonts w:ascii="Arial" w:hAnsi="Arial" w:cs="Arial"/>
      </w:rPr>
    </w:pPr>
    <w:r w:rsidRPr="00123575">
      <w:rPr>
        <w:rFonts w:ascii="Arial" w:hAnsi="Arial" w:cs="Arial"/>
      </w:rPr>
      <w:t xml:space="preserve"> CRIANÇA E DO ADOLESCENTE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4102C7"/>
    <w:multiLevelType w:val="multilevel"/>
    <w:tmpl w:val="65B2B826"/>
    <w:styleLink w:val="Outline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 w16cid:durableId="2058775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575"/>
    <w:rsid w:val="00057A46"/>
    <w:rsid w:val="00084B5A"/>
    <w:rsid w:val="000C1F87"/>
    <w:rsid w:val="00123575"/>
    <w:rsid w:val="00141E3B"/>
    <w:rsid w:val="001620D1"/>
    <w:rsid w:val="001950F2"/>
    <w:rsid w:val="001C0B3D"/>
    <w:rsid w:val="001E291F"/>
    <w:rsid w:val="00213A1F"/>
    <w:rsid w:val="00237A74"/>
    <w:rsid w:val="002A0BD0"/>
    <w:rsid w:val="0036453C"/>
    <w:rsid w:val="003B0568"/>
    <w:rsid w:val="003D672E"/>
    <w:rsid w:val="003E4948"/>
    <w:rsid w:val="003F274C"/>
    <w:rsid w:val="0049424B"/>
    <w:rsid w:val="00696668"/>
    <w:rsid w:val="00801D0E"/>
    <w:rsid w:val="00846EBF"/>
    <w:rsid w:val="009134AE"/>
    <w:rsid w:val="0098307C"/>
    <w:rsid w:val="009E2839"/>
    <w:rsid w:val="00A36FAC"/>
    <w:rsid w:val="00BA21C0"/>
    <w:rsid w:val="00C668A5"/>
    <w:rsid w:val="00CA539B"/>
    <w:rsid w:val="00D465A4"/>
    <w:rsid w:val="00DF44EE"/>
    <w:rsid w:val="00E075CE"/>
    <w:rsid w:val="00E46960"/>
    <w:rsid w:val="00E81C50"/>
    <w:rsid w:val="00EB52F6"/>
    <w:rsid w:val="00FA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CFC0B"/>
  <w15:chartTrackingRefBased/>
  <w15:docId w15:val="{33DA75A8-A77C-4883-9A59-94D50520B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575"/>
    <w:pPr>
      <w:widowControl w:val="0"/>
      <w:suppressAutoHyphens/>
      <w:autoSpaceDN w:val="0"/>
      <w:spacing w:after="0" w:line="240" w:lineRule="auto"/>
    </w:pPr>
    <w:rPr>
      <w:rFonts w:ascii="Calibri" w:eastAsia="Calibri" w:hAnsi="Calibri" w:cs="F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123575"/>
    <w:pPr>
      <w:keepNext/>
      <w:keepLines/>
      <w:widowControl/>
      <w:numPr>
        <w:numId w:val="1"/>
      </w:numPr>
      <w:spacing w:line="360" w:lineRule="auto"/>
      <w:jc w:val="both"/>
      <w:outlineLvl w:val="0"/>
    </w:pPr>
    <w:rPr>
      <w:rFonts w:ascii="Arial" w:eastAsia="F" w:hAnsi="Arial"/>
      <w:b/>
      <w:sz w:val="26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23575"/>
    <w:pPr>
      <w:keepNext/>
      <w:keepLines/>
      <w:widowControl/>
      <w:numPr>
        <w:ilvl w:val="1"/>
        <w:numId w:val="1"/>
      </w:numPr>
      <w:spacing w:line="360" w:lineRule="auto"/>
      <w:jc w:val="both"/>
      <w:outlineLvl w:val="1"/>
    </w:pPr>
    <w:rPr>
      <w:rFonts w:ascii="Arial" w:eastAsia="F" w:hAnsi="Arial"/>
      <w:b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23575"/>
    <w:pPr>
      <w:keepNext/>
      <w:keepLines/>
      <w:widowControl/>
      <w:numPr>
        <w:ilvl w:val="2"/>
        <w:numId w:val="1"/>
      </w:numPr>
      <w:spacing w:line="360" w:lineRule="auto"/>
      <w:jc w:val="both"/>
      <w:outlineLvl w:val="2"/>
    </w:pPr>
    <w:rPr>
      <w:rFonts w:ascii="Arial" w:eastAsia="F" w:hAnsi="Arial"/>
      <w:i/>
      <w:color w:val="000000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23575"/>
    <w:pPr>
      <w:keepNext/>
      <w:keepLines/>
      <w:widowControl/>
      <w:numPr>
        <w:ilvl w:val="3"/>
        <w:numId w:val="1"/>
      </w:numPr>
      <w:spacing w:before="40" w:line="360" w:lineRule="auto"/>
      <w:jc w:val="both"/>
      <w:outlineLvl w:val="3"/>
    </w:pPr>
    <w:rPr>
      <w:rFonts w:ascii="Calibri Light" w:eastAsia="F" w:hAnsi="Calibri Light"/>
      <w:i/>
      <w:iCs/>
      <w:color w:val="2F5496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23575"/>
    <w:pPr>
      <w:keepNext/>
      <w:keepLines/>
      <w:widowControl/>
      <w:numPr>
        <w:ilvl w:val="4"/>
        <w:numId w:val="1"/>
      </w:numPr>
      <w:spacing w:before="40" w:line="360" w:lineRule="auto"/>
      <w:jc w:val="both"/>
      <w:outlineLvl w:val="4"/>
    </w:pPr>
    <w:rPr>
      <w:rFonts w:ascii="Calibri Light" w:eastAsia="F" w:hAnsi="Calibri Light"/>
      <w:color w:val="2F549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23575"/>
    <w:pPr>
      <w:keepNext/>
      <w:keepLines/>
      <w:widowControl/>
      <w:numPr>
        <w:ilvl w:val="5"/>
        <w:numId w:val="1"/>
      </w:numPr>
      <w:spacing w:before="40" w:line="360" w:lineRule="auto"/>
      <w:jc w:val="both"/>
      <w:outlineLvl w:val="5"/>
    </w:pPr>
    <w:rPr>
      <w:rFonts w:ascii="Calibri Light" w:eastAsia="F" w:hAnsi="Calibri Light"/>
      <w:color w:val="1F3763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123575"/>
    <w:pPr>
      <w:keepNext/>
      <w:keepLines/>
      <w:widowControl/>
      <w:numPr>
        <w:ilvl w:val="6"/>
        <w:numId w:val="1"/>
      </w:numPr>
      <w:spacing w:before="40" w:line="360" w:lineRule="auto"/>
      <w:jc w:val="both"/>
      <w:outlineLvl w:val="6"/>
    </w:pPr>
    <w:rPr>
      <w:rFonts w:ascii="Calibri Light" w:eastAsia="F" w:hAnsi="Calibri Light"/>
      <w:i/>
      <w:iCs/>
      <w:color w:val="1F3763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123575"/>
    <w:pPr>
      <w:keepNext/>
      <w:keepLines/>
      <w:widowControl/>
      <w:numPr>
        <w:ilvl w:val="7"/>
        <w:numId w:val="1"/>
      </w:numPr>
      <w:spacing w:before="40" w:line="360" w:lineRule="auto"/>
      <w:jc w:val="both"/>
      <w:outlineLvl w:val="7"/>
    </w:pPr>
    <w:rPr>
      <w:rFonts w:ascii="Calibri Light" w:eastAsia="F" w:hAnsi="Calibri Light"/>
      <w:color w:val="272727"/>
      <w:sz w:val="21"/>
      <w:szCs w:val="21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123575"/>
    <w:pPr>
      <w:keepNext/>
      <w:keepLines/>
      <w:widowControl/>
      <w:numPr>
        <w:ilvl w:val="8"/>
        <w:numId w:val="1"/>
      </w:numPr>
      <w:spacing w:before="40" w:line="360" w:lineRule="auto"/>
      <w:jc w:val="both"/>
      <w:outlineLvl w:val="8"/>
    </w:pPr>
    <w:rPr>
      <w:rFonts w:ascii="Calibri Light" w:eastAsia="F" w:hAnsi="Calibri Light"/>
      <w:i/>
      <w:iCs/>
      <w:color w:val="272727"/>
      <w:sz w:val="21"/>
      <w:szCs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23575"/>
    <w:rPr>
      <w:rFonts w:ascii="Arial" w:eastAsia="F" w:hAnsi="Arial" w:cs="F"/>
      <w:b/>
      <w:sz w:val="26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23575"/>
    <w:rPr>
      <w:rFonts w:ascii="Arial" w:eastAsia="F" w:hAnsi="Arial" w:cs="F"/>
      <w:b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23575"/>
    <w:rPr>
      <w:rFonts w:ascii="Arial" w:eastAsia="F" w:hAnsi="Arial" w:cs="F"/>
      <w:i/>
      <w:color w:val="000000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23575"/>
    <w:rPr>
      <w:rFonts w:ascii="Calibri Light" w:eastAsia="F" w:hAnsi="Calibri Light" w:cs="F"/>
      <w:i/>
      <w:iCs/>
      <w:color w:val="2F5496"/>
      <w:sz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23575"/>
    <w:rPr>
      <w:rFonts w:ascii="Calibri Light" w:eastAsia="F" w:hAnsi="Calibri Light" w:cs="F"/>
      <w:color w:val="2F5496"/>
      <w:sz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23575"/>
    <w:rPr>
      <w:rFonts w:ascii="Calibri Light" w:eastAsia="F" w:hAnsi="Calibri Light" w:cs="F"/>
      <w:color w:val="1F3763"/>
      <w:sz w:val="24"/>
    </w:rPr>
  </w:style>
  <w:style w:type="character" w:customStyle="1" w:styleId="Ttulo7Char">
    <w:name w:val="Título 7 Char"/>
    <w:basedOn w:val="Fontepargpadro"/>
    <w:link w:val="Ttulo7"/>
    <w:semiHidden/>
    <w:rsid w:val="00123575"/>
    <w:rPr>
      <w:rFonts w:ascii="Calibri Light" w:eastAsia="F" w:hAnsi="Calibri Light" w:cs="F"/>
      <w:i/>
      <w:iCs/>
      <w:color w:val="1F3763"/>
      <w:sz w:val="24"/>
    </w:rPr>
  </w:style>
  <w:style w:type="character" w:customStyle="1" w:styleId="Ttulo8Char">
    <w:name w:val="Título 8 Char"/>
    <w:basedOn w:val="Fontepargpadro"/>
    <w:link w:val="Ttulo8"/>
    <w:semiHidden/>
    <w:rsid w:val="00123575"/>
    <w:rPr>
      <w:rFonts w:ascii="Calibri Light" w:eastAsia="F" w:hAnsi="Calibri Light" w:cs="F"/>
      <w:color w:val="272727"/>
      <w:sz w:val="21"/>
      <w:szCs w:val="21"/>
    </w:rPr>
  </w:style>
  <w:style w:type="character" w:customStyle="1" w:styleId="Ttulo9Char">
    <w:name w:val="Título 9 Char"/>
    <w:basedOn w:val="Fontepargpadro"/>
    <w:link w:val="Ttulo9"/>
    <w:semiHidden/>
    <w:rsid w:val="00123575"/>
    <w:rPr>
      <w:rFonts w:ascii="Calibri Light" w:eastAsia="F" w:hAnsi="Calibri Light" w:cs="F"/>
      <w:i/>
      <w:iCs/>
      <w:color w:val="272727"/>
      <w:sz w:val="21"/>
      <w:szCs w:val="21"/>
    </w:rPr>
  </w:style>
  <w:style w:type="paragraph" w:styleId="Citao">
    <w:name w:val="Quote"/>
    <w:basedOn w:val="Normal"/>
    <w:next w:val="Normal"/>
    <w:link w:val="CitaoChar"/>
    <w:uiPriority w:val="29"/>
    <w:qFormat/>
    <w:rsid w:val="00123575"/>
    <w:pPr>
      <w:widowControl/>
      <w:ind w:left="2268"/>
      <w:jc w:val="both"/>
    </w:pPr>
    <w:rPr>
      <w:rFonts w:ascii="Arial" w:eastAsia="Arial" w:hAnsi="Arial" w:cs="Arial"/>
      <w:iCs/>
      <w:color w:val="404040"/>
      <w:sz w:val="20"/>
    </w:rPr>
  </w:style>
  <w:style w:type="character" w:customStyle="1" w:styleId="CitaoChar">
    <w:name w:val="Citação Char"/>
    <w:basedOn w:val="Fontepargpadro"/>
    <w:link w:val="Citao"/>
    <w:uiPriority w:val="29"/>
    <w:rsid w:val="00123575"/>
    <w:rPr>
      <w:rFonts w:ascii="Arial" w:eastAsia="Arial" w:hAnsi="Arial" w:cs="Arial"/>
      <w:iCs/>
      <w:color w:val="404040"/>
      <w:sz w:val="20"/>
    </w:rPr>
  </w:style>
  <w:style w:type="paragraph" w:customStyle="1" w:styleId="Jurisprudncias">
    <w:name w:val="Jurisprudências"/>
    <w:basedOn w:val="Normal"/>
    <w:qFormat/>
    <w:rsid w:val="00123575"/>
    <w:pPr>
      <w:widowControl/>
      <w:jc w:val="both"/>
    </w:pPr>
    <w:rPr>
      <w:rFonts w:ascii="Arial" w:eastAsia="Arial" w:hAnsi="Arial" w:cs="Arial"/>
    </w:rPr>
  </w:style>
  <w:style w:type="character" w:styleId="Refdenotaderodap">
    <w:name w:val="footnote reference"/>
    <w:uiPriority w:val="99"/>
    <w:semiHidden/>
    <w:unhideWhenUsed/>
    <w:rsid w:val="00123575"/>
    <w:rPr>
      <w:vertAlign w:val="superscript"/>
    </w:rPr>
  </w:style>
  <w:style w:type="numbering" w:customStyle="1" w:styleId="Outline">
    <w:name w:val="Outline"/>
    <w:rsid w:val="00123575"/>
    <w:pPr>
      <w:numPr>
        <w:numId w:val="1"/>
      </w:numPr>
    </w:pPr>
  </w:style>
  <w:style w:type="paragraph" w:styleId="Cabealho">
    <w:name w:val="header"/>
    <w:basedOn w:val="Normal"/>
    <w:link w:val="CabealhoChar"/>
    <w:uiPriority w:val="99"/>
    <w:unhideWhenUsed/>
    <w:rsid w:val="001235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23575"/>
    <w:rPr>
      <w:rFonts w:ascii="Calibri" w:eastAsia="Calibri" w:hAnsi="Calibri" w:cs="F"/>
      <w:sz w:val="24"/>
    </w:rPr>
  </w:style>
  <w:style w:type="paragraph" w:styleId="Rodap">
    <w:name w:val="footer"/>
    <w:basedOn w:val="Normal"/>
    <w:link w:val="RodapChar"/>
    <w:uiPriority w:val="99"/>
    <w:unhideWhenUsed/>
    <w:rsid w:val="001235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23575"/>
    <w:rPr>
      <w:rFonts w:ascii="Calibri" w:eastAsia="Calibri" w:hAnsi="Calibri" w:cs="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268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Neusa Moscon</dc:creator>
  <cp:keywords/>
  <dc:description/>
  <cp:lastModifiedBy>Cliente</cp:lastModifiedBy>
  <cp:revision>2</cp:revision>
  <cp:lastPrinted>2026-05-20T13:42:00Z</cp:lastPrinted>
  <dcterms:created xsi:type="dcterms:W3CDTF">2026-05-21T13:14:00Z</dcterms:created>
  <dcterms:modified xsi:type="dcterms:W3CDTF">2026-05-21T13:14:00Z</dcterms:modified>
</cp:coreProperties>
</file>