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1"/>
          <w:szCs w:val="21"/>
          <w:u w:val="single"/>
        </w:rPr>
        <w:t>ADENDO 0</w:t>
      </w:r>
      <w:r>
        <w:rPr>
          <w:rFonts w:cs="Arial" w:ascii="Arial" w:hAnsi="Arial"/>
          <w:b/>
          <w:sz w:val="21"/>
          <w:szCs w:val="21"/>
          <w:u w:val="single"/>
        </w:rPr>
        <w:t>3</w:t>
      </w:r>
      <w:r>
        <w:rPr>
          <w:rFonts w:cs="Arial" w:ascii="Arial" w:hAnsi="Arial"/>
          <w:b/>
          <w:sz w:val="21"/>
          <w:szCs w:val="21"/>
          <w:u w:val="single"/>
        </w:rPr>
        <w:t xml:space="preserve"> AO EDITAL </w:t>
      </w:r>
      <w:r>
        <w:rPr>
          <w:rFonts w:cs="Arial" w:ascii="Arial" w:hAnsi="Arial"/>
          <w:b/>
          <w:color w:val="000000"/>
          <w:sz w:val="21"/>
          <w:szCs w:val="21"/>
          <w:u w:val="single"/>
          <w:lang w:eastAsia="ar-SA"/>
        </w:rPr>
        <w:t xml:space="preserve">DE CHAMADA PÚBLICA Nº 03/2023 - CREDENCIAMENTO 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Comunicamos a quem possa interessar que o Município de Lindóia do Sul, SC, </w:t>
      </w:r>
      <w:r>
        <w:rPr>
          <w:rFonts w:cs="Arial" w:ascii="Arial" w:hAnsi="Arial"/>
          <w:sz w:val="21"/>
          <w:szCs w:val="21"/>
        </w:rPr>
        <w:t>através do Prefeito Municipal, Sr. Neudi Angelo Bertol,</w:t>
      </w:r>
      <w:r>
        <w:rPr>
          <w:rFonts w:cs="Arial" w:ascii="Arial" w:hAnsi="Arial"/>
          <w:color w:val="000000"/>
          <w:sz w:val="21"/>
          <w:szCs w:val="21"/>
        </w:rPr>
        <w:t xml:space="preserve"> torna público o adendo ao Processo de Chamada Pública, regrada pelas disposições da Lei Federal n. 8.666, de 21 de junho de 1993 e suas posteriores alterações, na modalidad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e INEXIGIBILIDADE N. 03/2023, visando </w:t>
      </w:r>
      <w:r>
        <w:rPr>
          <w:rFonts w:cs="Arial" w:ascii="Arial" w:hAnsi="Arial"/>
          <w:b w:val="false"/>
          <w:bCs/>
          <w:color w:val="000000"/>
          <w:sz w:val="21"/>
          <w:szCs w:val="21"/>
        </w:rPr>
        <w:t>credenciamento de grupos formais e informais de agricultores familiares cadastrados no PRONAF para aquisição de gêneros alimentícios da agricultura familiar objetivando a composição da merenda escolar destinada aos alunos da Rede Municipal de Ensino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  <w:lang w:eastAsia="ar-SA"/>
        </w:rPr>
        <w:t>.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Para dar conhecimento aos interessados, incluem-se maiores quantidades do</w:t>
      </w:r>
      <w:r>
        <w:rPr>
          <w:rFonts w:cs="Arial" w:ascii="Arial" w:hAnsi="Arial"/>
          <w:color w:val="000000"/>
          <w:sz w:val="21"/>
          <w:szCs w:val="21"/>
        </w:rPr>
        <w:t xml:space="preserve">s </w:t>
      </w:r>
      <w:r>
        <w:rPr>
          <w:rFonts w:cs="Arial" w:ascii="Arial" w:hAnsi="Arial"/>
          <w:color w:val="000000"/>
          <w:sz w:val="21"/>
          <w:szCs w:val="21"/>
        </w:rPr>
        <w:t>ite</w:t>
      </w:r>
      <w:r>
        <w:rPr>
          <w:rFonts w:cs="Arial" w:ascii="Arial" w:hAnsi="Arial"/>
          <w:color w:val="000000"/>
          <w:sz w:val="21"/>
          <w:szCs w:val="21"/>
        </w:rPr>
        <w:t>ns</w:t>
      </w:r>
      <w:r>
        <w:rPr>
          <w:rFonts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seis</w:t>
      </w:r>
      <w:r>
        <w:rPr>
          <w:rFonts w:cs="Arial" w:ascii="Arial" w:hAnsi="Arial"/>
          <w:color w:val="000000"/>
          <w:sz w:val="21"/>
          <w:szCs w:val="21"/>
        </w:rPr>
        <w:t xml:space="preserve">, </w:t>
      </w:r>
      <w:r>
        <w:rPr>
          <w:rFonts w:cs="Arial" w:ascii="Arial" w:hAnsi="Arial"/>
          <w:color w:val="000000"/>
          <w:sz w:val="21"/>
          <w:szCs w:val="21"/>
        </w:rPr>
        <w:t xml:space="preserve">vinte e vinte e um </w:t>
      </w:r>
      <w:r>
        <w:rPr>
          <w:rFonts w:cs="Arial" w:ascii="Arial" w:hAnsi="Arial"/>
          <w:color w:val="000000"/>
          <w:sz w:val="21"/>
          <w:szCs w:val="21"/>
        </w:rPr>
        <w:t xml:space="preserve"> constante na tabela do item 2.1 do Termo de Referência do Edital de Chamada Pública nº 03/2023, tendo em vista a solicitação através da CI 1</w:t>
      </w:r>
      <w:r>
        <w:rPr>
          <w:rFonts w:cs="Arial" w:ascii="Arial" w:hAnsi="Arial"/>
          <w:color w:val="000000"/>
          <w:sz w:val="21"/>
          <w:szCs w:val="21"/>
        </w:rPr>
        <w:t>27/</w:t>
      </w:r>
      <w:r>
        <w:rPr>
          <w:rFonts w:cs="Arial" w:ascii="Arial" w:hAnsi="Arial"/>
          <w:color w:val="000000"/>
          <w:sz w:val="21"/>
          <w:szCs w:val="21"/>
        </w:rPr>
        <w:t>2024, pelos motivos lá expostos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.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 xml:space="preserve">Ao total da planilha do item 2.1 do Termo de Referência (Anexo “A”), fica acrescido o valor de R$ 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1859,61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(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um mil oitocentos e cinquenta e nove reais e sessenta e um centavos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), pelo aumento d</w:t>
      </w:r>
      <w:r>
        <w:rPr>
          <w:rFonts w:eastAsia="NSimSun" w:cs="Arial" w:ascii="Arial" w:hAnsi="Arial"/>
          <w:kern w:val="2"/>
          <w:sz w:val="21"/>
          <w:szCs w:val="21"/>
          <w:lang w:eastAsia="zh-CN" w:bidi="hi-IN"/>
        </w:rPr>
        <w:t>as seguintes quantidades:</w:t>
      </w:r>
    </w:p>
    <w:tbl>
      <w:tblPr>
        <w:tblW w:w="9813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84"/>
        <w:gridCol w:w="737"/>
        <w:gridCol w:w="4937"/>
        <w:gridCol w:w="1253"/>
        <w:gridCol w:w="1472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Item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/>
              <w:ind w:left="0" w:right="0" w:hanging="0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Qtde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Un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Valor Unit.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 xml:space="preserve">Valor Total 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06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75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Kg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jc w:val="both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1"/>
              </w:rPr>
              <w:t>Arroz tipo 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</w:rPr>
              <w:t>, beneficiado polido – 1ª qualidade, grãos inteiros; isento de sujidades e materiais estranhos, cor, odor e sabor característicos, o produto não deverá apresentar-se empapado após o preparo; Embalagem acondicionado em saco plástico contendo 1 quilo.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 xml:space="preserve">R$ </w:t>
            </w:r>
            <w:r>
              <w:rPr>
                <w:rFonts w:cs="Arial" w:ascii="Arial" w:hAnsi="Arial"/>
                <w:color w:val="000000"/>
                <w:sz w:val="21"/>
              </w:rPr>
              <w:t>6,83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 xml:space="preserve">R$ </w:t>
            </w:r>
            <w:r>
              <w:rPr>
                <w:rFonts w:cs="Arial" w:ascii="Arial" w:hAnsi="Arial"/>
                <w:color w:val="000000"/>
                <w:sz w:val="21"/>
              </w:rPr>
              <w:t>512,25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/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20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75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Kg</w:t>
            </w:r>
          </w:p>
        </w:tc>
        <w:tc>
          <w:tcPr>
            <w:tcW w:w="4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19"/>
              <w:jc w:val="both"/>
              <w:rPr/>
            </w:pPr>
            <w:r>
              <w:rPr>
                <w:rFonts w:cs="Arial" w:ascii="Arial" w:hAnsi="Arial"/>
                <w:b/>
                <w:sz w:val="21"/>
                <w:shd w:fill="FFFFFF" w:val="clear"/>
                <w:lang w:eastAsia="pt-BR"/>
              </w:rPr>
              <w:t>Feijão preto,</w:t>
            </w:r>
            <w:r>
              <w:rPr>
                <w:rFonts w:cs="Arial" w:ascii="Arial" w:hAnsi="Arial"/>
                <w:sz w:val="21"/>
                <w:shd w:fill="FFFFFF" w:val="clear"/>
                <w:lang w:eastAsia="pt-BR"/>
              </w:rPr>
              <w:t xml:space="preserve"> tipo 1, de 1ª qualidade, constituído de no mínimo 90 a 98% de grãos inteiros e íntegros, sem a presença de grãos mofados e/ou cartuchos, na cor característica e variedade correspondente de tamanho e formato naturais, maduros, limpos e secos, não contendo glúten, com valor nutricional para porção de 100g de aproximadamente: 12,2g de carboidrato, 0g de proteína e 0,3g de lipídio, acondicionado em embalagem plástica de polipropileno, transparente, resistente, de 1Kg, original do fabricante, com especificações do produto, informações do fabricante, data de fabricação, prazo de validade mínimo de 6 meses e lote, produto isento de registro no Ministério da Agricultura - Serviço de Inspeção Federal (SIF) ou Serviço de Inspeção Estadual (SIE).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>8,96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>672,00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21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112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Kg</w:t>
            </w:r>
          </w:p>
        </w:tc>
        <w:tc>
          <w:tcPr>
            <w:tcW w:w="4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jc w:val="both"/>
              <w:rPr/>
            </w:pPr>
            <w:r>
              <w:rPr>
                <w:rFonts w:cs="Arial" w:ascii="Arial" w:hAnsi="Arial"/>
                <w:b/>
                <w:sz w:val="21"/>
              </w:rPr>
              <w:t>Fubá de milho amarelo,</w:t>
            </w:r>
            <w:r>
              <w:rPr>
                <w:rFonts w:cs="Arial" w:ascii="Arial" w:hAnsi="Arial"/>
                <w:sz w:val="21"/>
              </w:rPr>
              <w:t xml:space="preserve"> produto obtido pelo milho, descascado, sem nenhum tipo de mistura, resíduos e impurezas, acondicionado em embalagem plástica de polietileno, original do fabricante, resistente, transparente, com peso líquido de 1Kg, com informações do fabricante, especificações do produto, prazo de validade e lote, produto isento de registro no Ministério da Agricultura - Serviço de Inspeção Federal (SIF) ou Serviço de Inspeção Estadual (SIE).Fubá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>6,03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>675,36</w:t>
            </w:r>
          </w:p>
        </w:tc>
      </w:tr>
      <w:tr>
        <w:trPr/>
        <w:tc>
          <w:tcPr>
            <w:tcW w:w="8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76"/>
              <w:rPr>
                <w:rFonts w:ascii="Arial" w:hAnsi="Arial" w:eastAsia="Calibri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zh-CN"/>
              </w:rPr>
              <w:t>TOTAL DA SOLICITAÇÃO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</w:rPr>
              <w:t xml:space="preserve">R$ 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</w:rPr>
              <w:t>1859,61</w:t>
            </w:r>
          </w:p>
        </w:tc>
      </w:tr>
    </w:tbl>
    <w:p>
      <w:pPr>
        <w:pStyle w:val="Western"/>
        <w:spacing w:lineRule="auto" w:line="360" w:before="166" w:after="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Pelo acréscimo de quantitativo, será utilizada a dotação orçamentária abaixo especificada, prevista na Lei Orçamentária Anual do exercício de 2024: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PREFEITURA MUNICIPAL DE LINDÓIA DO SUL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04.001 SECRETARIA MUN. EDUCAÇÃO, CULTURA E TURISMO/DIRETORIA DE EDUCAÇÃO</w:t>
      </w:r>
    </w:p>
    <w:p>
      <w:pPr>
        <w:pStyle w:val="Western"/>
        <w:spacing w:lineRule="auto" w:line="276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2.011 </w:t>
      </w:r>
      <w:r>
        <w:rPr>
          <w:rFonts w:cs="Arial" w:ascii="Arial" w:hAnsi="Arial"/>
          <w:color w:val="000000"/>
          <w:sz w:val="21"/>
          <w:szCs w:val="21"/>
        </w:rPr>
        <w:t>– Ensino Fundamental – Merenda</w:t>
      </w:r>
    </w:p>
    <w:p>
      <w:pPr>
        <w:pStyle w:val="Western"/>
        <w:spacing w:lineRule="auto" w:line="276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24</w:t>
      </w:r>
      <w:r>
        <w:rPr>
          <w:rFonts w:cs="Arial" w:ascii="Arial" w:hAnsi="Arial"/>
          <w:color w:val="000000"/>
          <w:sz w:val="21"/>
          <w:szCs w:val="21"/>
        </w:rPr>
        <w:t xml:space="preserve"> 3.3.90.00.00.00.00.00 Aplicações Diretas 1.552.0000.0060 Recursos do Programa Nacional de Alimentação Escolar- PNAE R$ 1</w:t>
      </w:r>
      <w:r>
        <w:rPr>
          <w:rFonts w:cs="Arial" w:ascii="Arial" w:hAnsi="Arial"/>
          <w:color w:val="000000"/>
          <w:sz w:val="21"/>
          <w:szCs w:val="21"/>
        </w:rPr>
        <w:t>859,61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1"/>
          <w:szCs w:val="21"/>
        </w:rPr>
        <w:t xml:space="preserve">Lindóia do Sul SC, </w:t>
      </w:r>
      <w:r>
        <w:rPr>
          <w:rFonts w:cs="Arial" w:ascii="Arial" w:hAnsi="Arial"/>
          <w:sz w:val="21"/>
          <w:szCs w:val="21"/>
        </w:rPr>
        <w:t>05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setembro</w:t>
      </w:r>
      <w:r>
        <w:rPr>
          <w:rFonts w:cs="Arial" w:ascii="Arial" w:hAnsi="Arial"/>
          <w:sz w:val="21"/>
          <w:szCs w:val="21"/>
        </w:rPr>
        <w:t xml:space="preserve"> de 2024.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Neudi Angelo Bertol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4" w:top="2096" w:footer="460" w:bottom="12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Rua Tamandaré, Nº 98 – Centro – Lindóia do Sul – SC – CEP 89735-000</w:t>
    </w:r>
  </w:p>
  <w:p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Fone: 49 3446 1177 – www.lindoiadosul.sc.gov.br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ahoma" w:hAnsi="Tahoma" w:eastAsia="Tahoma" w:cs="Tahoma"/>
        <w:sz w:val="36"/>
        <w:szCs w:val="36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-238125</wp:posOffset>
          </wp:positionH>
          <wp:positionV relativeFrom="paragraph">
            <wp:posOffset>-245110</wp:posOffset>
          </wp:positionV>
          <wp:extent cx="3013710" cy="10071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05" r="-35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ahoma" w:cs="Tahoma" w:ascii="Tahoma" w:hAnsi="Tahoma"/>
        <w:sz w:val="36"/>
        <w:szCs w:val="36"/>
      </w:rPr>
      <w:t xml:space="preserve">                 </w:t>
    </w:r>
  </w:p>
  <w:p>
    <w:pPr>
      <w:pStyle w:val="Cabealho"/>
      <w:rPr>
        <w:rFonts w:ascii="Tahoma" w:hAnsi="Tahoma" w:eastAsia="Tahoma" w:cs="Tahoma"/>
        <w:sz w:val="26"/>
        <w:szCs w:val="26"/>
      </w:rPr>
    </w:pPr>
    <w:r>
      <w:rPr>
        <w:rFonts w:eastAsia="Tahoma" w:cs="Tahoma" w:ascii="Tahoma" w:hAnsi="Tahoma"/>
        <w:sz w:val="26"/>
        <w:szCs w:val="26"/>
      </w:rPr>
      <w:t xml:space="preserve">                               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Calibri"/>
      <w:color w:val="auto"/>
      <w:kern w:val="2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>
      <w:rFonts w:ascii="Times New Roman" w:hAnsi="Times New Roman" w:eastAsia="Lucida Sans Unicode" w:cs="Calibri"/>
      <w:kern w:val="2"/>
      <w:sz w:val="24"/>
      <w:szCs w:val="24"/>
    </w:rPr>
  </w:style>
  <w:style w:type="character" w:styleId="RodapChar">
    <w:name w:val="Rodapé Char"/>
    <w:basedOn w:val="Fontepargpadro"/>
    <w:qFormat/>
    <w:rPr>
      <w:rFonts w:ascii="Times New Roman" w:hAnsi="Times New Roman" w:eastAsia="Lucida Sans Unicode" w:cs="Calibri"/>
      <w:kern w:val="2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Western">
    <w:name w:val="western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</w:rPr>
  </w:style>
  <w:style w:type="paragraph" w:styleId="Contedodatabela">
    <w:name w:val="Conteúdo da tabela"/>
    <w:basedOn w:val="Normal"/>
    <w:qFormat/>
    <w:pPr>
      <w:widowControl/>
      <w:suppressLineNumbers/>
      <w:spacing w:lineRule="auto" w:line="276" w:before="0" w:after="200"/>
    </w:pPr>
    <w:rPr>
      <w:rFonts w:ascii="Calibri" w:hAnsi="Calibri" w:eastAsia="Calibri" w:cs="Times New Roman"/>
      <w:kern w:val="0"/>
      <w:sz w:val="22"/>
      <w:szCs w:val="22"/>
      <w:lang w:eastAsia="zh-C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>
      <w:rFonts w:ascii="Liberation Serif;Times New Roman" w:hAnsi="Liberation Serif;Times New Roman" w:eastAsia="SimSun;宋体" w:cs="Mangal"/>
      <w:kern w:val="2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568</TotalTime>
  <Application>LibreOffice/7.4.2.3$Windows_X86_64 LibreOffice_project/382eef1f22670f7f4118c8c2dd222ec7ad009daf</Application>
  <AppVersion>15.0000</AppVersion>
  <Pages>2</Pages>
  <Words>513</Words>
  <Characters>2888</Characters>
  <CharactersWithSpaces>3420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2022-09-26T16:14:00Z</dcterms:created>
  <dc:creator>Lindoia do Sul</dc:creator>
  <dc:description/>
  <dc:language>pt-BR</dc:language>
  <cp:lastModifiedBy/>
  <cp:lastPrinted>2022-09-26T16:26:00Z</cp:lastPrinted>
  <dcterms:modified xsi:type="dcterms:W3CDTF">2024-09-05T08:31:37Z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