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1"/>
          <w:szCs w:val="21"/>
          <w:u w:val="single"/>
        </w:rPr>
        <w:t>ADENDO 0</w:t>
      </w:r>
      <w:r>
        <w:rPr>
          <w:rFonts w:cs="Arial" w:ascii="Arial" w:hAnsi="Arial"/>
          <w:b/>
          <w:sz w:val="21"/>
          <w:szCs w:val="21"/>
          <w:u w:val="single"/>
        </w:rPr>
        <w:t>4</w:t>
      </w:r>
      <w:r>
        <w:rPr>
          <w:rFonts w:cs="Arial" w:ascii="Arial" w:hAnsi="Arial"/>
          <w:b/>
          <w:sz w:val="21"/>
          <w:szCs w:val="21"/>
          <w:u w:val="single"/>
        </w:rPr>
        <w:t xml:space="preserve"> AO EDITAL </w:t>
      </w:r>
      <w:r>
        <w:rPr>
          <w:rFonts w:cs="Arial" w:ascii="Arial" w:hAnsi="Arial"/>
          <w:b/>
          <w:color w:val="000000"/>
          <w:sz w:val="21"/>
          <w:szCs w:val="21"/>
          <w:u w:val="single"/>
          <w:lang w:eastAsia="ar-SA"/>
        </w:rPr>
        <w:t xml:space="preserve">DE CHAMADA PÚBLICA Nº 03/2023 - CREDENCIAMENTO 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Comunicamos a quem possa interessar que o Município de Lindóia do Sul, SC, </w:t>
      </w:r>
      <w:r>
        <w:rPr>
          <w:rFonts w:cs="Arial" w:ascii="Arial" w:hAnsi="Arial"/>
          <w:sz w:val="21"/>
          <w:szCs w:val="21"/>
        </w:rPr>
        <w:t xml:space="preserve">através do Prefeito Municipal </w:t>
      </w:r>
      <w:r>
        <w:rPr>
          <w:rFonts w:cs="Arial" w:ascii="Arial" w:hAnsi="Arial"/>
          <w:sz w:val="21"/>
          <w:szCs w:val="21"/>
        </w:rPr>
        <w:t>em exercício</w:t>
      </w:r>
      <w:r>
        <w:rPr>
          <w:rFonts w:cs="Arial" w:ascii="Arial" w:hAnsi="Arial"/>
          <w:sz w:val="21"/>
          <w:szCs w:val="21"/>
        </w:rPr>
        <w:t xml:space="preserve">, Sr. </w:t>
      </w:r>
      <w:r>
        <w:rPr>
          <w:rFonts w:cs="Arial" w:ascii="Arial" w:hAnsi="Arial"/>
          <w:sz w:val="21"/>
          <w:szCs w:val="21"/>
        </w:rPr>
        <w:t>Pedro Ari Parizotto</w:t>
      </w:r>
      <w:r>
        <w:rPr>
          <w:rFonts w:cs="Arial" w:ascii="Arial" w:hAnsi="Arial"/>
          <w:sz w:val="21"/>
          <w:szCs w:val="21"/>
        </w:rPr>
        <w:t>,</w:t>
      </w:r>
      <w:r>
        <w:rPr>
          <w:rFonts w:cs="Arial" w:ascii="Arial" w:hAnsi="Arial"/>
          <w:color w:val="000000"/>
          <w:sz w:val="21"/>
          <w:szCs w:val="21"/>
        </w:rPr>
        <w:t xml:space="preserve"> torna público o adendo ao Processo de Chamada Pública, regrada pelas disposições da Lei Federal n. 8.666, de 21 de junho de 1993 e suas posteriores alterações, na modalidad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e INEXIGIBILIDADE N. 03/2023, visando </w:t>
      </w:r>
      <w:r>
        <w:rPr>
          <w:rFonts w:cs="Arial" w:ascii="Arial" w:hAnsi="Arial"/>
          <w:b w:val="false"/>
          <w:bCs/>
          <w:color w:val="000000"/>
          <w:sz w:val="21"/>
          <w:szCs w:val="21"/>
        </w:rPr>
        <w:t>credenciamento de grupos formais e informais de agricultores familiares cadastrados no PRONAF para aquisição de gêneros alimentícios da agricultura familiar objetivando a composição da merenda escolar destinada aos alunos da Rede Municipal de Ensino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  <w:lang w:eastAsia="ar-SA"/>
        </w:rPr>
        <w:t>.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Para dar conhecimento aos interessados, </w:t>
      </w:r>
      <w:r>
        <w:rPr>
          <w:rFonts w:cs="Arial" w:ascii="Arial" w:hAnsi="Arial"/>
          <w:color w:val="000000"/>
          <w:sz w:val="21"/>
          <w:szCs w:val="21"/>
        </w:rPr>
        <w:t xml:space="preserve">reduz-se a quantidade </w:t>
      </w:r>
      <w:r>
        <w:rPr>
          <w:rFonts w:cs="Arial" w:ascii="Arial" w:hAnsi="Arial"/>
          <w:color w:val="000000"/>
          <w:sz w:val="21"/>
          <w:szCs w:val="21"/>
        </w:rPr>
        <w:t>do</w:t>
      </w:r>
      <w:r>
        <w:rPr>
          <w:rFonts w:cs="Arial" w:ascii="Arial" w:hAnsi="Arial"/>
          <w:color w:val="000000"/>
          <w:sz w:val="21"/>
          <w:szCs w:val="21"/>
        </w:rPr>
        <w:t xml:space="preserve">s </w:t>
      </w:r>
      <w:r>
        <w:rPr>
          <w:rFonts w:cs="Arial" w:ascii="Arial" w:hAnsi="Arial"/>
          <w:color w:val="000000"/>
          <w:sz w:val="21"/>
          <w:szCs w:val="21"/>
        </w:rPr>
        <w:t xml:space="preserve"> it</w:t>
      </w:r>
      <w:r>
        <w:rPr>
          <w:rFonts w:cs="Arial" w:ascii="Arial" w:hAnsi="Arial"/>
          <w:color w:val="000000"/>
          <w:sz w:val="21"/>
          <w:szCs w:val="21"/>
        </w:rPr>
        <w:t>ens, 03, 04,05,08,10,13,14,15,17,23,28,35,e 42.</w:t>
      </w:r>
      <w:r>
        <w:rPr>
          <w:rFonts w:cs="Arial" w:ascii="Arial" w:hAnsi="Arial"/>
          <w:color w:val="000000"/>
          <w:sz w:val="21"/>
          <w:szCs w:val="21"/>
        </w:rPr>
        <w:t xml:space="preserve"> constante na tabela do item 2.1 do Termo de Referência do Edital de Chamada Pública nº 03/2023, tendo em vista a solicitação através da CI </w:t>
      </w:r>
      <w:r>
        <w:rPr>
          <w:rFonts w:cs="Arial" w:ascii="Arial" w:hAnsi="Arial"/>
          <w:color w:val="000000"/>
          <w:sz w:val="21"/>
          <w:szCs w:val="21"/>
        </w:rPr>
        <w:t>153</w:t>
      </w:r>
      <w:r>
        <w:rPr>
          <w:rFonts w:cs="Arial" w:ascii="Arial" w:hAnsi="Arial"/>
          <w:color w:val="000000"/>
          <w:sz w:val="21"/>
          <w:szCs w:val="21"/>
        </w:rPr>
        <w:t>/2024, pelos motivos lá expostos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.</w:t>
      </w:r>
    </w:p>
    <w:p>
      <w:pPr>
        <w:pStyle w:val="Western"/>
        <w:spacing w:lineRule="auto" w:line="360" w:before="280" w:after="198"/>
        <w:jc w:val="both"/>
        <w:rPr/>
      </w:pP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 xml:space="preserve">Ao total da planilha do item 2.1 do Termo de Referência (Anexo “A”), fica 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reduzido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 xml:space="preserve"> o valor de R$ 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 xml:space="preserve">7.4667,98 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(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sete mil quatrocentos e sessenta e sete reais e noventa e oito centavos)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 xml:space="preserve">, pelo 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 xml:space="preserve">redução </w:t>
      </w:r>
      <w:r>
        <w:rPr>
          <w:rFonts w:eastAsia="NSimSun" w:cs="Arial" w:ascii="Arial" w:hAnsi="Arial"/>
          <w:color w:val="000000"/>
          <w:kern w:val="2"/>
          <w:sz w:val="21"/>
          <w:szCs w:val="21"/>
          <w:shd w:fill="auto" w:val="clear"/>
          <w:lang w:eastAsia="zh-CN" w:bidi="hi-IN"/>
        </w:rPr>
        <w:t>d</w:t>
      </w:r>
      <w:r>
        <w:rPr>
          <w:rFonts w:eastAsia="NSimSun" w:cs="Arial" w:ascii="Arial" w:hAnsi="Arial"/>
          <w:kern w:val="2"/>
          <w:sz w:val="21"/>
          <w:szCs w:val="21"/>
          <w:lang w:eastAsia="zh-CN" w:bidi="hi-IN"/>
        </w:rPr>
        <w:t>as seguintes quantidades:</w:t>
      </w:r>
    </w:p>
    <w:tbl>
      <w:tblPr>
        <w:tblW w:w="949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374"/>
        <w:gridCol w:w="2374"/>
        <w:gridCol w:w="2374"/>
      </w:tblGrid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b/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ITEM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b/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VALOR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/>
            </w:pPr>
            <w:r>
              <w:rPr>
                <w:b/>
                <w:bCs/>
                <w:color w:val="000000"/>
                <w:lang w:val="pt-BR"/>
              </w:rPr>
              <w:t>SALDO ATUAL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b/>
                <w:b/>
                <w:bCs/>
                <w:color w:val="000000"/>
                <w:lang w:val="pt-BR"/>
              </w:rPr>
            </w:pPr>
            <w:r>
              <w:rPr>
                <w:b/>
                <w:bCs/>
                <w:color w:val="000000"/>
                <w:lang w:val="pt-BR"/>
              </w:rPr>
              <w:t>TOTAL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Açucar mascavo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R$15,85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25kg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R$396,25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Agnolini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R$14,68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37pct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R$543,16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Alface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R$4,30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110und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R$473,00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Batata doce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R$5,48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80kg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R$438,40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Beterraba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R$5,83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100kg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R$583,00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Brócolis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R$5,66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100und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R$566,00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Caqui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R$10,36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17kg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R$176,12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Cenoura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R$5,81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100kg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R$581,00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Couve flor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R$5,93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100und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R$593,00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Laranja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R$4,70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65kg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R$305,50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Melado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R$19,79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35und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R$692,65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Pão sovado integral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R$19,00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13,300kg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R$252,70</w:t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Tortéi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R$23,34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color w:val="000000"/>
                <w:lang w:val="pt-BR"/>
              </w:rPr>
              <w:t>80kg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R$1.867,20</w:t>
            </w:r>
          </w:p>
        </w:tc>
      </w:tr>
      <w:tr>
        <w:trPr/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right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TOTAL: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both"/>
              <w:rPr/>
            </w:pPr>
            <w:r>
              <w:rPr>
                <w:b/>
                <w:bCs/>
                <w:color w:val="000000"/>
                <w:lang w:val="pt-BR"/>
              </w:rPr>
              <w:t>R$7.467,98</w:t>
            </w:r>
          </w:p>
        </w:tc>
      </w:tr>
    </w:tbl>
    <w:p>
      <w:pPr>
        <w:pStyle w:val="Western"/>
        <w:spacing w:lineRule="auto" w:line="360" w:before="166" w:after="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Pelo </w:t>
      </w:r>
      <w:r>
        <w:rPr>
          <w:rFonts w:cs="Arial" w:ascii="Arial" w:hAnsi="Arial"/>
          <w:color w:val="000000"/>
          <w:sz w:val="21"/>
          <w:szCs w:val="21"/>
        </w:rPr>
        <w:t xml:space="preserve">redutivo </w:t>
      </w:r>
      <w:r>
        <w:rPr>
          <w:rFonts w:cs="Arial" w:ascii="Arial" w:hAnsi="Arial"/>
          <w:color w:val="000000"/>
          <w:sz w:val="21"/>
          <w:szCs w:val="21"/>
        </w:rPr>
        <w:t xml:space="preserve">de quantitativo, será </w:t>
      </w:r>
      <w:r>
        <w:rPr>
          <w:rFonts w:cs="Arial" w:ascii="Arial" w:hAnsi="Arial"/>
          <w:color w:val="000000"/>
          <w:sz w:val="21"/>
          <w:szCs w:val="21"/>
        </w:rPr>
        <w:t xml:space="preserve">suprimida </w:t>
      </w:r>
      <w:r>
        <w:rPr>
          <w:rFonts w:cs="Arial" w:ascii="Arial" w:hAnsi="Arial"/>
          <w:color w:val="000000"/>
          <w:sz w:val="21"/>
          <w:szCs w:val="21"/>
        </w:rPr>
        <w:t>a dotação orçamentária abaixo especificada, prevista na Lei Orçamentária Anual do exercício de 2024: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PREFEITURA MUNICIPAL DE LINDÓIA DO SUL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04.001 SECRETARIA MUN. EDUCAÇÃO, CULTURA E TURISMO/DIRETORIA DE EDUCAÇÃO</w:t>
      </w:r>
    </w:p>
    <w:p>
      <w:pPr>
        <w:pStyle w:val="Western"/>
        <w:spacing w:lineRule="auto" w:line="276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2.011 </w:t>
      </w:r>
      <w:r>
        <w:rPr>
          <w:rFonts w:cs="Arial" w:ascii="Arial" w:hAnsi="Arial"/>
          <w:color w:val="000000"/>
          <w:sz w:val="21"/>
          <w:szCs w:val="21"/>
        </w:rPr>
        <w:t>– Ensino Fundamental – Merenda</w:t>
      </w:r>
    </w:p>
    <w:p>
      <w:pPr>
        <w:pStyle w:val="Western"/>
        <w:spacing w:lineRule="auto" w:line="276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>24</w:t>
      </w:r>
      <w:r>
        <w:rPr>
          <w:rFonts w:cs="Arial" w:ascii="Arial" w:hAnsi="Arial"/>
          <w:color w:val="000000"/>
          <w:sz w:val="21"/>
          <w:szCs w:val="21"/>
        </w:rPr>
        <w:t xml:space="preserve"> 3.3.90.00.00.00.00.00 Aplicações Diretas 1.5</w:t>
      </w:r>
      <w:r>
        <w:rPr>
          <w:rFonts w:cs="Arial" w:ascii="Arial" w:hAnsi="Arial"/>
          <w:color w:val="000000"/>
          <w:sz w:val="21"/>
          <w:szCs w:val="21"/>
        </w:rPr>
        <w:t>00</w:t>
      </w:r>
      <w:r>
        <w:rPr>
          <w:rFonts w:cs="Arial" w:ascii="Arial" w:hAnsi="Arial"/>
          <w:color w:val="000000"/>
          <w:sz w:val="21"/>
          <w:szCs w:val="21"/>
        </w:rPr>
        <w:t>.0000.0</w:t>
      </w:r>
      <w:r>
        <w:rPr>
          <w:rFonts w:cs="Arial" w:ascii="Arial" w:hAnsi="Arial"/>
          <w:color w:val="000000"/>
          <w:sz w:val="21"/>
          <w:szCs w:val="21"/>
        </w:rPr>
        <w:t>104</w:t>
      </w:r>
      <w:r>
        <w:rPr>
          <w:rFonts w:cs="Arial" w:ascii="Arial" w:hAnsi="Arial"/>
          <w:color w:val="000000"/>
          <w:sz w:val="21"/>
          <w:szCs w:val="21"/>
        </w:rPr>
        <w:t xml:space="preserve"> Recursos </w:t>
      </w:r>
      <w:r>
        <w:rPr>
          <w:rFonts w:cs="Arial" w:ascii="Arial" w:hAnsi="Arial"/>
          <w:color w:val="000000"/>
          <w:sz w:val="21"/>
          <w:szCs w:val="21"/>
        </w:rPr>
        <w:t>Ordinário – R$ 200.000,00</w:t>
      </w:r>
    </w:p>
    <w:p>
      <w:pPr>
        <w:pStyle w:val="Western"/>
        <w:spacing w:lineRule="auto" w:line="276"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1"/>
          <w:szCs w:val="21"/>
        </w:rPr>
        <w:t xml:space="preserve">Lindóia do Sul SC, </w:t>
      </w:r>
      <w:r>
        <w:rPr>
          <w:rFonts w:cs="Arial" w:ascii="Arial" w:hAnsi="Arial"/>
          <w:sz w:val="21"/>
          <w:szCs w:val="21"/>
        </w:rPr>
        <w:t>04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dezembro</w:t>
      </w:r>
      <w:r>
        <w:rPr>
          <w:rFonts w:cs="Arial" w:ascii="Arial" w:hAnsi="Arial"/>
          <w:sz w:val="21"/>
          <w:szCs w:val="21"/>
        </w:rPr>
        <w:t xml:space="preserve"> de 2024.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Pedro Ari Parizotto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Prefeito Municipal </w:t>
      </w:r>
      <w:r>
        <w:rPr>
          <w:rFonts w:cs="Arial" w:ascii="Arial" w:hAnsi="Arial"/>
          <w:b/>
          <w:sz w:val="21"/>
          <w:szCs w:val="21"/>
        </w:rPr>
        <w:t>em exercício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4" w:top="2096" w:footer="460" w:bottom="12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Rua Tamandaré, Nº 98 – Centro – Lindóia do Sul – SC – CEP 89735-000</w:t>
    </w:r>
  </w:p>
  <w:p>
    <w:pPr>
      <w:pStyle w:val="Rodap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Fone: 49 3446 1177 – www.lindoiadosul.sc.gov.br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Fonts w:ascii="Tahoma" w:hAnsi="Tahoma" w:eastAsia="Tahoma" w:cs="Tahoma"/>
        <w:sz w:val="36"/>
        <w:szCs w:val="36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-238125</wp:posOffset>
          </wp:positionH>
          <wp:positionV relativeFrom="paragraph">
            <wp:posOffset>-245110</wp:posOffset>
          </wp:positionV>
          <wp:extent cx="3013710" cy="10071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105" r="-35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ahoma" w:cs="Tahoma" w:ascii="Tahoma" w:hAnsi="Tahoma"/>
        <w:sz w:val="36"/>
        <w:szCs w:val="36"/>
      </w:rPr>
      <w:t xml:space="preserve">                 </w:t>
    </w:r>
  </w:p>
  <w:p>
    <w:pPr>
      <w:pStyle w:val="Cabealho"/>
      <w:rPr>
        <w:rFonts w:ascii="Tahoma" w:hAnsi="Tahoma" w:eastAsia="Tahoma" w:cs="Tahoma"/>
        <w:sz w:val="26"/>
        <w:szCs w:val="26"/>
      </w:rPr>
    </w:pPr>
    <w:r>
      <w:rPr>
        <w:rFonts w:eastAsia="Tahoma" w:cs="Tahoma" w:ascii="Tahoma" w:hAnsi="Tahoma"/>
        <w:sz w:val="26"/>
        <w:szCs w:val="26"/>
      </w:rPr>
      <w:t xml:space="preserve">                               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Calibri"/>
      <w:color w:val="auto"/>
      <w:kern w:val="2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>
      <w:rFonts w:ascii="Times New Roman" w:hAnsi="Times New Roman" w:eastAsia="Lucida Sans Unicode" w:cs="Calibri"/>
      <w:kern w:val="2"/>
      <w:sz w:val="24"/>
      <w:szCs w:val="24"/>
    </w:rPr>
  </w:style>
  <w:style w:type="character" w:styleId="RodapChar">
    <w:name w:val="Rodapé Char"/>
    <w:basedOn w:val="Fontepargpadro"/>
    <w:qFormat/>
    <w:rPr>
      <w:rFonts w:ascii="Times New Roman" w:hAnsi="Times New Roman" w:eastAsia="Lucida Sans Unicode" w:cs="Calibri"/>
      <w:kern w:val="2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Western">
    <w:name w:val="western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kern w:val="0"/>
    </w:rPr>
  </w:style>
  <w:style w:type="paragraph" w:styleId="Contedodatabela">
    <w:name w:val="Conteúdo da tabela"/>
    <w:basedOn w:val="Normal"/>
    <w:qFormat/>
    <w:pPr>
      <w:widowControl/>
      <w:suppressLineNumbers/>
      <w:spacing w:lineRule="auto" w:line="276" w:before="0" w:after="200"/>
    </w:pPr>
    <w:rPr>
      <w:rFonts w:ascii="Calibri" w:hAnsi="Calibri" w:eastAsia="Calibri" w:cs="Times New Roman"/>
      <w:kern w:val="0"/>
      <w:sz w:val="22"/>
      <w:szCs w:val="22"/>
      <w:lang w:eastAsia="zh-C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</w:pPr>
    <w:rPr>
      <w:rFonts w:ascii="Liberation Serif;Times New Roman" w:hAnsi="Liberation Serif;Times New Roman" w:eastAsia="SimSun;宋体" w:cs="Mangal"/>
      <w:kern w:val="2"/>
      <w:lang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575</TotalTime>
  <Application>LibreOffice/7.4.2.3$Windows_X86_64 LibreOffice_project/382eef1f22670f7f4118c8c2dd222ec7ad009daf</Application>
  <AppVersion>15.0000</AppVersion>
  <Pages>2</Pages>
  <Words>372</Words>
  <Characters>2130</Characters>
  <CharactersWithSpaces>2531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2022-09-26T16:14:00Z</dcterms:created>
  <dc:creator>Lindoia do Sul</dc:creator>
  <dc:description/>
  <dc:language>pt-BR</dc:language>
  <cp:lastModifiedBy/>
  <cp:lastPrinted>2022-09-26T16:26:00Z</cp:lastPrinted>
  <dcterms:modified xsi:type="dcterms:W3CDTF">2024-12-04T09:56:46Z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