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media/image3.png" ContentType="image/png"/>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jc w:val="left"/>
        <w:rPr>
          <w:lang w:val="pt-BR"/>
        </w:rPr>
      </w:pPr>
      <w:r>
        <w:rPr>
          <w:rFonts w:ascii="Arial" w:hAnsi="Arial"/>
          <w:b/>
          <w:sz w:val="21"/>
          <w:szCs w:val="21"/>
          <w:lang w:val="pt-BR"/>
        </w:rPr>
        <w:t>PROCESSO LICITATÓRIO Nº 44/2024</w:t>
      </w:r>
    </w:p>
    <w:p>
      <w:pPr>
        <w:pStyle w:val="Normal"/>
        <w:spacing w:lineRule="auto" w:line="276" w:before="0" w:after="0"/>
        <w:jc w:val="left"/>
        <w:rPr>
          <w:lang w:val="pt-BR"/>
        </w:rPr>
      </w:pPr>
      <w:r>
        <w:rPr>
          <w:rFonts w:ascii="Arial" w:hAnsi="Arial"/>
          <w:b/>
          <w:sz w:val="21"/>
          <w:szCs w:val="21"/>
          <w:lang w:val="pt-BR"/>
        </w:rPr>
        <w:t>DISPENSA DE LICITAÇÃO Nº 29/2024</w:t>
      </w:r>
    </w:p>
    <w:p>
      <w:pPr>
        <w:pStyle w:val="Corpodotexto"/>
        <w:spacing w:lineRule="auto" w:line="360" w:before="0" w:after="0"/>
        <w:jc w:val="center"/>
        <w:rPr>
          <w:rFonts w:ascii="Arial" w:hAnsi="Arial"/>
          <w:b/>
          <w:b/>
          <w:sz w:val="21"/>
          <w:szCs w:val="21"/>
        </w:rPr>
      </w:pPr>
      <w:r>
        <w:rPr>
          <w:rFonts w:ascii="Arial" w:hAnsi="Arial"/>
          <w:b/>
          <w:sz w:val="21"/>
          <w:szCs w:val="21"/>
        </w:rPr>
      </w:r>
    </w:p>
    <w:p>
      <w:pPr>
        <w:pStyle w:val="Corpodotexto"/>
        <w:spacing w:lineRule="auto" w:line="360" w:before="0" w:after="0"/>
        <w:jc w:val="center"/>
        <w:rPr>
          <w:rFonts w:ascii="Arial" w:hAnsi="Arial"/>
          <w:b/>
          <w:b/>
          <w:sz w:val="21"/>
          <w:szCs w:val="21"/>
        </w:rPr>
      </w:pPr>
      <w:r>
        <w:rPr>
          <w:rFonts w:ascii="Arial" w:hAnsi="Arial"/>
          <w:b/>
          <w:sz w:val="21"/>
          <w:szCs w:val="21"/>
        </w:rPr>
      </w:r>
    </w:p>
    <w:p>
      <w:pPr>
        <w:pStyle w:val="Corpodotexto"/>
        <w:spacing w:lineRule="auto" w:line="360" w:before="0" w:after="0"/>
        <w:jc w:val="center"/>
        <w:rPr>
          <w:lang w:val="pt-BR"/>
        </w:rPr>
      </w:pPr>
      <w:r>
        <w:rPr>
          <w:rFonts w:ascii="Arial" w:hAnsi="Arial"/>
          <w:b/>
          <w:sz w:val="21"/>
          <w:szCs w:val="21"/>
          <w:lang w:val="pt-BR"/>
        </w:rPr>
        <w:t>DIVULGAÇÃO DE DISPENSA DE LICITAÇÃO</w:t>
      </w:r>
    </w:p>
    <w:p>
      <w:pPr>
        <w:pStyle w:val="Normal"/>
        <w:spacing w:lineRule="auto" w:line="360" w:before="0" w:after="0"/>
        <w:jc w:val="center"/>
        <w:rPr>
          <w:rFonts w:ascii="Arial" w:hAnsi="Arial"/>
          <w:b/>
          <w:b/>
          <w:sz w:val="21"/>
          <w:szCs w:val="21"/>
        </w:rPr>
      </w:pPr>
      <w:r>
        <w:rPr>
          <w:rFonts w:ascii="Arial" w:hAnsi="Arial"/>
          <w:b/>
          <w:sz w:val="21"/>
          <w:szCs w:val="21"/>
        </w:rPr>
      </w:r>
    </w:p>
    <w:p>
      <w:pPr>
        <w:pStyle w:val="Normal"/>
        <w:spacing w:lineRule="auto" w:line="360" w:before="0" w:after="0"/>
        <w:jc w:val="both"/>
        <w:rPr>
          <w:rFonts w:ascii="Arial" w:hAnsi="Arial"/>
          <w:bCs/>
          <w:iCs/>
          <w:sz w:val="21"/>
          <w:szCs w:val="21"/>
          <w:lang w:val="pt-BR"/>
        </w:rPr>
      </w:pPr>
      <w:r>
        <w:rPr>
          <w:rFonts w:ascii="Arial" w:hAnsi="Arial"/>
          <w:bCs/>
          <w:iCs/>
          <w:sz w:val="21"/>
          <w:szCs w:val="21"/>
          <w:lang w:val="pt-BR"/>
        </w:rPr>
      </w:r>
    </w:p>
    <w:p>
      <w:pPr>
        <w:pStyle w:val="Normal"/>
        <w:spacing w:lineRule="auto" w:line="360" w:before="0" w:after="0"/>
        <w:jc w:val="both"/>
        <w:rPr>
          <w:lang w:val="pt-BR"/>
        </w:rPr>
      </w:pPr>
      <w:r>
        <w:rPr>
          <w:rFonts w:eastAsia="Times New Roman" w:cs="Arial" w:ascii="Arial" w:hAnsi="Arial"/>
          <w:bCs/>
          <w:iCs/>
          <w:sz w:val="21"/>
          <w:szCs w:val="21"/>
          <w:lang w:val="pt-BR" w:eastAsia="pt-BR"/>
        </w:rPr>
        <w:t xml:space="preserve">O Município de Lindoia do Sul/SC, Estado de Santa Catarina, inscrito no CNPJ nº 78.510.112/0001-80, </w:t>
      </w:r>
      <w:r>
        <w:rPr>
          <w:rFonts w:ascii="Arial" w:hAnsi="Arial"/>
          <w:iCs/>
          <w:sz w:val="21"/>
          <w:szCs w:val="21"/>
          <w:lang w:val="pt-BR"/>
        </w:rPr>
        <w:t xml:space="preserve">torna público para conhecimento de todos os </w:t>
      </w:r>
      <w:r>
        <w:rPr>
          <w:rFonts w:ascii="Arial" w:hAnsi="Arial"/>
          <w:sz w:val="21"/>
          <w:szCs w:val="21"/>
          <w:lang w:val="pt-BR"/>
        </w:rPr>
        <w:t xml:space="preserve">interessados que realizará processo de dispensa de licitação conforme objeto abaixo, nos termos do art. 75, inciso II  da Lei Federal n. 14.133/2021 e conforme previsto pelo Decreto n. 4.072/2024 do </w:t>
      </w:r>
      <w:r>
        <w:rPr>
          <w:rFonts w:eastAsia="Times New Roman" w:cs="Arial" w:ascii="Arial" w:hAnsi="Arial"/>
          <w:bCs/>
          <w:iCs/>
          <w:sz w:val="21"/>
          <w:szCs w:val="21"/>
          <w:lang w:val="pt-BR" w:eastAsia="pt-BR"/>
        </w:rPr>
        <w:t>Município de Lindoia do Sul/SC</w:t>
      </w:r>
      <w:r>
        <w:rPr>
          <w:rFonts w:ascii="Arial" w:hAnsi="Arial"/>
          <w:sz w:val="21"/>
          <w:szCs w:val="21"/>
          <w:lang w:val="pt-BR"/>
        </w:rPr>
        <w:t>.</w:t>
      </w:r>
    </w:p>
    <w:p>
      <w:pPr>
        <w:pStyle w:val="Normal"/>
        <w:spacing w:lineRule="auto" w:line="360" w:before="0" w:after="0"/>
        <w:jc w:val="both"/>
        <w:rPr>
          <w:rFonts w:ascii="Arial" w:hAnsi="Arial"/>
          <w:sz w:val="21"/>
          <w:szCs w:val="21"/>
          <w:lang w:val="pt-BR"/>
        </w:rPr>
      </w:pPr>
      <w:r>
        <w:rPr>
          <w:rFonts w:ascii="Arial" w:hAnsi="Arial"/>
          <w:sz w:val="21"/>
          <w:szCs w:val="21"/>
          <w:lang w:val="pt-BR"/>
        </w:rPr>
      </w:r>
    </w:p>
    <w:p>
      <w:pPr>
        <w:pStyle w:val="Normal"/>
        <w:spacing w:lineRule="auto" w:line="360" w:before="0" w:after="0"/>
        <w:jc w:val="both"/>
        <w:rPr>
          <w:rFonts w:ascii="Arial" w:hAnsi="Arial"/>
          <w:sz w:val="21"/>
          <w:szCs w:val="21"/>
          <w:lang w:val="pt-BR"/>
        </w:rPr>
      </w:pPr>
      <w:r>
        <w:rPr>
          <w:rFonts w:ascii="Arial" w:hAnsi="Arial"/>
          <w:sz w:val="21"/>
          <w:szCs w:val="21"/>
          <w:lang w:val="pt-BR"/>
        </w:rPr>
      </w:r>
    </w:p>
    <w:p>
      <w:pPr>
        <w:pStyle w:val="Normal"/>
        <w:spacing w:lineRule="auto" w:line="360" w:before="0" w:after="0"/>
        <w:jc w:val="center"/>
        <w:rPr>
          <w:lang w:val="pt-BR"/>
        </w:rPr>
      </w:pPr>
      <w:r>
        <w:rPr>
          <w:rFonts w:ascii="Arial" w:hAnsi="Arial"/>
          <w:b/>
          <w:sz w:val="21"/>
          <w:szCs w:val="21"/>
          <w:lang w:val="pt-BR"/>
        </w:rPr>
        <w:t>I - DO OBJETO</w:t>
      </w:r>
    </w:p>
    <w:p>
      <w:pPr>
        <w:pStyle w:val="Normal"/>
        <w:spacing w:lineRule="auto" w:line="360" w:before="0" w:after="0"/>
        <w:jc w:val="both"/>
        <w:rPr>
          <w:rFonts w:ascii="Arial" w:hAnsi="Arial"/>
          <w:sz w:val="21"/>
          <w:szCs w:val="21"/>
          <w:lang w:val="pt-BR"/>
        </w:rPr>
      </w:pPr>
      <w:r>
        <w:rPr>
          <w:rFonts w:ascii="Arial" w:hAnsi="Arial"/>
          <w:sz w:val="21"/>
          <w:szCs w:val="21"/>
          <w:lang w:val="pt-BR"/>
        </w:rPr>
      </w:r>
    </w:p>
    <w:p>
      <w:pPr>
        <w:pStyle w:val="Normal"/>
        <w:spacing w:lineRule="auto" w:line="360" w:before="0" w:after="0"/>
        <w:jc w:val="both"/>
        <w:rPr>
          <w:lang w:val="pt-BR"/>
        </w:rPr>
      </w:pPr>
      <w:r>
        <w:rPr>
          <w:rFonts w:ascii="Arial" w:hAnsi="Arial"/>
          <w:sz w:val="21"/>
          <w:szCs w:val="21"/>
          <w:lang w:val="pt-BR"/>
        </w:rPr>
        <w:t xml:space="preserve">1.1. O objeto do presente documento é a divulgação da contratação por dispensa de licitação, com a finalidade de obter, de eventuais interessados, propostas adicionais àquela que a Administração pretende contratar, conforme disposto no art. 75, § 3º, da Lei Federal n. 14.133/2021 e no Decreto n. 4.072/2024 do </w:t>
      </w:r>
      <w:r>
        <w:rPr>
          <w:rFonts w:eastAsia="Times New Roman" w:cs="Arial" w:ascii="Arial" w:hAnsi="Arial"/>
          <w:bCs/>
          <w:iCs/>
          <w:sz w:val="21"/>
          <w:szCs w:val="21"/>
          <w:lang w:val="pt-BR" w:eastAsia="pt-BR"/>
        </w:rPr>
        <w:t>Município de Lindoia do Sul/SC</w:t>
      </w:r>
      <w:r>
        <w:rPr>
          <w:rFonts w:ascii="Arial" w:hAnsi="Arial"/>
          <w:sz w:val="21"/>
          <w:szCs w:val="21"/>
          <w:lang w:val="pt-BR"/>
        </w:rPr>
        <w:t>.</w:t>
      </w:r>
    </w:p>
    <w:p>
      <w:pPr>
        <w:pStyle w:val="Normal"/>
        <w:spacing w:lineRule="auto" w:line="360" w:before="0" w:after="0"/>
        <w:jc w:val="both"/>
        <w:rPr>
          <w:rFonts w:ascii="Arial" w:hAnsi="Arial"/>
          <w:sz w:val="21"/>
          <w:szCs w:val="21"/>
          <w:lang w:val="pt-BR"/>
        </w:rPr>
      </w:pPr>
      <w:r>
        <w:rPr>
          <w:rFonts w:ascii="Arial" w:hAnsi="Arial"/>
          <w:sz w:val="21"/>
          <w:szCs w:val="21"/>
          <w:lang w:val="pt-BR"/>
        </w:rPr>
      </w:r>
    </w:p>
    <w:p>
      <w:pPr>
        <w:pStyle w:val="Normal"/>
        <w:spacing w:lineRule="auto" w:line="360" w:before="0" w:after="0"/>
        <w:jc w:val="both"/>
        <w:rPr>
          <w:lang w:val="pt-BR"/>
        </w:rPr>
      </w:pPr>
      <w:r>
        <w:rPr>
          <w:rFonts w:ascii="Arial" w:hAnsi="Arial"/>
          <w:sz w:val="21"/>
          <w:szCs w:val="21"/>
          <w:lang w:val="pt-BR"/>
        </w:rPr>
        <w:t>1.2. Segue a descrição do objeto que se pretende contratar, com valor estimado de referência:</w:t>
      </w:r>
    </w:p>
    <w:p>
      <w:pPr>
        <w:pStyle w:val="Normal"/>
        <w:spacing w:lineRule="auto" w:line="360" w:before="0" w:after="0"/>
        <w:jc w:val="both"/>
        <w:rPr>
          <w:rFonts w:ascii="Arial" w:hAnsi="Arial"/>
          <w:sz w:val="21"/>
          <w:szCs w:val="21"/>
        </w:rPr>
      </w:pPr>
      <w:r>
        <w:rPr>
          <w:rFonts w:ascii="Arial" w:hAnsi="Arial"/>
          <w:sz w:val="21"/>
          <w:szCs w:val="21"/>
        </w:rPr>
      </w:r>
    </w:p>
    <w:p>
      <w:pPr>
        <w:pStyle w:val="Normal"/>
        <w:spacing w:lineRule="auto" w:line="360" w:before="0" w:after="0"/>
        <w:jc w:val="both"/>
        <w:rPr>
          <w:rFonts w:ascii="Arial" w:hAnsi="Arial"/>
          <w:sz w:val="21"/>
          <w:szCs w:val="21"/>
        </w:rPr>
      </w:pPr>
      <w:r>
        <w:rPr>
          <w:rFonts w:ascii="Arial" w:hAnsi="Arial"/>
          <w:sz w:val="21"/>
          <w:szCs w:val="21"/>
        </w:rPr>
      </w:r>
    </w:p>
    <w:tbl>
      <w:tblPr>
        <w:tblW w:w="9645" w:type="dxa"/>
        <w:jc w:val="left"/>
        <w:tblInd w:w="-11" w:type="dxa"/>
        <w:tblLayout w:type="fixed"/>
        <w:tblCellMar>
          <w:top w:w="0" w:type="dxa"/>
          <w:left w:w="70" w:type="dxa"/>
          <w:bottom w:w="0" w:type="dxa"/>
          <w:right w:w="70" w:type="dxa"/>
        </w:tblCellMar>
      </w:tblPr>
      <w:tblGrid>
        <w:gridCol w:w="645"/>
        <w:gridCol w:w="543"/>
        <w:gridCol w:w="972"/>
        <w:gridCol w:w="5039"/>
        <w:gridCol w:w="1021"/>
        <w:gridCol w:w="1424"/>
      </w:tblGrid>
      <w:tr>
        <w:trPr>
          <w:tblHeader w:val="true"/>
          <w:trHeight w:val="567" w:hRule="atLeast"/>
        </w:trPr>
        <w:tc>
          <w:tcPr>
            <w:tcW w:w="645" w:type="dxa"/>
            <w:tcBorders>
              <w:top w:val="single" w:sz="8" w:space="0" w:color="000000"/>
              <w:left w:val="single" w:sz="8" w:space="0" w:color="000000"/>
              <w:bottom w:val="single" w:sz="8" w:space="0" w:color="000000"/>
            </w:tcBorders>
            <w:shd w:fill="969696" w:val="clear"/>
            <w:vAlign w:val="center"/>
          </w:tcPr>
          <w:p>
            <w:pPr>
              <w:pStyle w:val="Normal"/>
              <w:widowControl w:val="false"/>
              <w:spacing w:lineRule="auto" w:line="240" w:before="0" w:after="0"/>
              <w:jc w:val="center"/>
              <w:rPr>
                <w:rFonts w:eastAsia="Times New Roman" w:cs="Arial"/>
                <w:b/>
                <w:b/>
                <w:bCs/>
                <w:color w:val="000000"/>
                <w:sz w:val="18"/>
                <w:szCs w:val="18"/>
                <w:shd w:fill="auto" w:val="clear"/>
                <w:lang w:eastAsia="pt-BR"/>
              </w:rPr>
            </w:pPr>
            <w:r>
              <w:rPr>
                <w:rFonts w:eastAsia="Times New Roman" w:cs="Arial"/>
                <w:b/>
                <w:bCs/>
                <w:color w:val="000000"/>
                <w:sz w:val="18"/>
                <w:szCs w:val="18"/>
                <w:shd w:fill="auto" w:val="clear"/>
                <w:lang w:eastAsia="pt-BR"/>
              </w:rPr>
              <w:t>ITEM</w:t>
            </w:r>
          </w:p>
        </w:tc>
        <w:tc>
          <w:tcPr>
            <w:tcW w:w="543" w:type="dxa"/>
            <w:tcBorders>
              <w:top w:val="single" w:sz="8" w:space="0" w:color="000000"/>
              <w:left w:val="single" w:sz="8" w:space="0" w:color="000000"/>
              <w:bottom w:val="single" w:sz="8" w:space="0" w:color="000000"/>
            </w:tcBorders>
            <w:shd w:fill="969696" w:val="clear"/>
            <w:vAlign w:val="center"/>
          </w:tcPr>
          <w:p>
            <w:pPr>
              <w:pStyle w:val="Normal"/>
              <w:widowControl w:val="false"/>
              <w:spacing w:lineRule="auto" w:line="240" w:before="0" w:after="0"/>
              <w:jc w:val="center"/>
              <w:rPr>
                <w:rFonts w:eastAsia="Times New Roman" w:cs="Arial"/>
                <w:b/>
                <w:b/>
                <w:bCs/>
                <w:color w:val="000000"/>
                <w:sz w:val="18"/>
                <w:szCs w:val="18"/>
                <w:shd w:fill="auto" w:val="clear"/>
                <w:lang w:eastAsia="pt-BR"/>
              </w:rPr>
            </w:pPr>
            <w:r>
              <w:rPr>
                <w:rFonts w:eastAsia="Times New Roman" w:cs="Arial"/>
                <w:b/>
                <w:bCs/>
                <w:color w:val="000000"/>
                <w:sz w:val="18"/>
                <w:szCs w:val="18"/>
                <w:shd w:fill="auto" w:val="clear"/>
                <w:lang w:eastAsia="pt-BR"/>
              </w:rPr>
              <w:t>QTD</w:t>
            </w:r>
          </w:p>
        </w:tc>
        <w:tc>
          <w:tcPr>
            <w:tcW w:w="972" w:type="dxa"/>
            <w:tcBorders>
              <w:top w:val="single" w:sz="8" w:space="0" w:color="000000"/>
              <w:left w:val="single" w:sz="8" w:space="0" w:color="000000"/>
              <w:bottom w:val="single" w:sz="8" w:space="0" w:color="000000"/>
            </w:tcBorders>
            <w:shd w:fill="969696" w:val="clear"/>
            <w:vAlign w:val="center"/>
          </w:tcPr>
          <w:p>
            <w:pPr>
              <w:pStyle w:val="Normal"/>
              <w:widowControl w:val="false"/>
              <w:spacing w:lineRule="auto" w:line="240" w:before="0" w:after="0"/>
              <w:jc w:val="center"/>
              <w:rPr>
                <w:rFonts w:eastAsia="Times New Roman" w:cs="Arial"/>
                <w:b/>
                <w:b/>
                <w:bCs/>
                <w:color w:val="000000"/>
                <w:sz w:val="18"/>
                <w:szCs w:val="18"/>
                <w:shd w:fill="auto" w:val="clear"/>
                <w:lang w:eastAsia="pt-BR"/>
              </w:rPr>
            </w:pPr>
            <w:r>
              <w:rPr>
                <w:rFonts w:eastAsia="Times New Roman" w:cs="Arial"/>
                <w:b/>
                <w:bCs/>
                <w:color w:val="000000"/>
                <w:sz w:val="18"/>
                <w:szCs w:val="18"/>
                <w:shd w:fill="auto" w:val="clear"/>
                <w:lang w:eastAsia="pt-BR"/>
              </w:rPr>
              <w:t>UNIDADE</w:t>
            </w:r>
          </w:p>
        </w:tc>
        <w:tc>
          <w:tcPr>
            <w:tcW w:w="5039" w:type="dxa"/>
            <w:tcBorders>
              <w:top w:val="single" w:sz="8" w:space="0" w:color="000000"/>
              <w:left w:val="single" w:sz="8" w:space="0" w:color="000000"/>
              <w:bottom w:val="single" w:sz="8" w:space="0" w:color="000000"/>
            </w:tcBorders>
            <w:shd w:fill="969696" w:val="clear"/>
            <w:vAlign w:val="center"/>
          </w:tcPr>
          <w:p>
            <w:pPr>
              <w:pStyle w:val="Normal"/>
              <w:widowControl w:val="false"/>
              <w:spacing w:lineRule="auto" w:line="240" w:before="0" w:after="0"/>
              <w:jc w:val="center"/>
              <w:rPr>
                <w:rFonts w:eastAsia="Times New Roman" w:cs="Arial"/>
                <w:b/>
                <w:b/>
                <w:bCs/>
                <w:color w:val="000000"/>
                <w:sz w:val="18"/>
                <w:szCs w:val="18"/>
                <w:shd w:fill="auto" w:val="clear"/>
                <w:lang w:eastAsia="pt-BR"/>
              </w:rPr>
            </w:pPr>
            <w:r>
              <w:rPr>
                <w:rFonts w:eastAsia="Times New Roman" w:cs="Arial"/>
                <w:b/>
                <w:bCs/>
                <w:color w:val="000000"/>
                <w:sz w:val="18"/>
                <w:szCs w:val="18"/>
                <w:shd w:fill="auto" w:val="clear"/>
                <w:lang w:eastAsia="pt-BR"/>
              </w:rPr>
              <w:t>DESCRIÇÃO</w:t>
            </w:r>
          </w:p>
        </w:tc>
        <w:tc>
          <w:tcPr>
            <w:tcW w:w="1021" w:type="dxa"/>
            <w:tcBorders>
              <w:top w:val="single" w:sz="8" w:space="0" w:color="000000"/>
              <w:left w:val="single" w:sz="4" w:space="0" w:color="000000"/>
              <w:bottom w:val="single" w:sz="8" w:space="0" w:color="000000"/>
            </w:tcBorders>
            <w:shd w:fill="969696" w:val="clear"/>
            <w:vAlign w:val="center"/>
          </w:tcPr>
          <w:p>
            <w:pPr>
              <w:pStyle w:val="Normal"/>
              <w:widowControl w:val="false"/>
              <w:spacing w:lineRule="auto" w:line="240" w:before="0" w:after="0"/>
              <w:jc w:val="center"/>
              <w:rPr>
                <w:rFonts w:eastAsia="Times New Roman" w:cs="Arial"/>
                <w:b/>
                <w:b/>
                <w:bCs/>
                <w:color w:val="000000"/>
                <w:sz w:val="18"/>
                <w:szCs w:val="18"/>
                <w:shd w:fill="auto" w:val="clear"/>
                <w:lang w:eastAsia="pt-BR"/>
              </w:rPr>
            </w:pPr>
            <w:r>
              <w:rPr>
                <w:rFonts w:eastAsia="Times New Roman" w:cs="Arial"/>
                <w:b/>
                <w:bCs/>
                <w:color w:val="000000"/>
                <w:sz w:val="18"/>
                <w:szCs w:val="18"/>
                <w:shd w:fill="auto" w:val="clear"/>
                <w:lang w:eastAsia="pt-BR"/>
              </w:rPr>
              <w:t xml:space="preserve">PREÇO UNITÁRIO </w:t>
            </w:r>
          </w:p>
        </w:tc>
        <w:tc>
          <w:tcPr>
            <w:tcW w:w="1424" w:type="dxa"/>
            <w:tcBorders>
              <w:top w:val="single" w:sz="8" w:space="0" w:color="000000"/>
              <w:left w:val="single" w:sz="8" w:space="0" w:color="000000"/>
              <w:bottom w:val="single" w:sz="8" w:space="0" w:color="000000"/>
              <w:right w:val="single" w:sz="8" w:space="0" w:color="000000"/>
            </w:tcBorders>
            <w:shd w:fill="969696" w:val="clear"/>
            <w:vAlign w:val="center"/>
          </w:tcPr>
          <w:p>
            <w:pPr>
              <w:pStyle w:val="Normal"/>
              <w:widowControl w:val="false"/>
              <w:spacing w:lineRule="auto" w:line="240" w:before="0" w:after="0"/>
              <w:jc w:val="center"/>
              <w:rPr>
                <w:rFonts w:eastAsia="Times New Roman" w:cs="Arial"/>
                <w:b/>
                <w:b/>
                <w:bCs/>
                <w:color w:val="000000"/>
                <w:sz w:val="18"/>
                <w:szCs w:val="18"/>
                <w:shd w:fill="auto" w:val="clear"/>
                <w:lang w:eastAsia="pt-BR"/>
              </w:rPr>
            </w:pPr>
            <w:r>
              <w:rPr>
                <w:rFonts w:eastAsia="Times New Roman" w:cs="Arial"/>
                <w:b/>
                <w:bCs/>
                <w:color w:val="000000"/>
                <w:sz w:val="18"/>
                <w:szCs w:val="18"/>
                <w:shd w:fill="auto" w:val="clear"/>
                <w:lang w:eastAsia="pt-BR"/>
              </w:rPr>
              <w:t xml:space="preserve">PREÇO </w:t>
            </w:r>
          </w:p>
          <w:p>
            <w:pPr>
              <w:pStyle w:val="Normal"/>
              <w:widowControl w:val="false"/>
              <w:spacing w:lineRule="auto" w:line="240" w:before="0" w:after="0"/>
              <w:jc w:val="center"/>
              <w:rPr>
                <w:rFonts w:eastAsia="Times New Roman" w:cs="Arial"/>
                <w:b/>
                <w:b/>
                <w:bCs/>
                <w:color w:val="000000"/>
                <w:sz w:val="18"/>
                <w:szCs w:val="18"/>
                <w:shd w:fill="auto" w:val="clear"/>
                <w:lang w:eastAsia="pt-BR"/>
              </w:rPr>
            </w:pPr>
            <w:r>
              <w:rPr>
                <w:rFonts w:eastAsia="Times New Roman" w:cs="Arial"/>
                <w:b/>
                <w:bCs/>
                <w:color w:val="000000"/>
                <w:sz w:val="18"/>
                <w:szCs w:val="18"/>
                <w:shd w:fill="auto" w:val="clear"/>
                <w:lang w:eastAsia="pt-BR"/>
              </w:rPr>
              <w:t>ESTIMADO</w:t>
            </w:r>
          </w:p>
          <w:p>
            <w:pPr>
              <w:pStyle w:val="Normal"/>
              <w:widowControl w:val="false"/>
              <w:spacing w:lineRule="auto" w:line="240" w:before="0" w:after="0"/>
              <w:jc w:val="center"/>
              <w:rPr>
                <w:rFonts w:eastAsia="Times New Roman" w:cs="Arial"/>
                <w:b/>
                <w:b/>
                <w:bCs/>
                <w:color w:val="000000"/>
                <w:sz w:val="18"/>
                <w:szCs w:val="18"/>
                <w:shd w:fill="auto" w:val="clear"/>
                <w:lang w:eastAsia="pt-BR"/>
              </w:rPr>
            </w:pPr>
            <w:r>
              <w:rPr>
                <w:rFonts w:eastAsia="Times New Roman" w:cs="Arial"/>
                <w:b/>
                <w:bCs/>
                <w:color w:val="000000"/>
                <w:sz w:val="18"/>
                <w:szCs w:val="18"/>
                <w:shd w:fill="auto" w:val="clear"/>
                <w:lang w:eastAsia="pt-BR"/>
              </w:rPr>
              <w:t>TOTAL</w:t>
            </w:r>
            <w:bookmarkStart w:id="0" w:name="_Hlk128582997"/>
            <w:bookmarkEnd w:id="0"/>
          </w:p>
        </w:tc>
      </w:tr>
      <w:tr>
        <w:trPr>
          <w:trHeight w:val="567" w:hRule="atLeast"/>
        </w:trPr>
        <w:tc>
          <w:tcPr>
            <w:tcW w:w="645" w:type="dxa"/>
            <w:tcBorders>
              <w:top w:val="single" w:sz="8" w:space="0" w:color="000000"/>
              <w:left w:val="single" w:sz="8" w:space="0" w:color="000000"/>
              <w:bottom w:val="single" w:sz="8" w:space="0" w:color="000000"/>
            </w:tcBorders>
            <w:vAlign w:val="center"/>
          </w:tcPr>
          <w:p>
            <w:pPr>
              <w:pStyle w:val="Normal"/>
              <w:widowControl w:val="false"/>
              <w:spacing w:lineRule="auto" w:line="240" w:before="0" w:after="0"/>
              <w:jc w:val="center"/>
              <w:rPr>
                <w:rFonts w:eastAsia="Times New Roman" w:cs="Arial"/>
                <w:b/>
                <w:b/>
                <w:bCs/>
                <w:color w:val="000000"/>
                <w:sz w:val="22"/>
                <w:szCs w:val="22"/>
                <w:shd w:fill="auto" w:val="clear"/>
                <w:lang w:eastAsia="pt-BR"/>
              </w:rPr>
            </w:pPr>
            <w:r>
              <w:rPr>
                <w:rFonts w:eastAsia="Times New Roman" w:cs="Arial"/>
                <w:b/>
                <w:bCs/>
                <w:color w:val="000000"/>
                <w:sz w:val="22"/>
                <w:szCs w:val="22"/>
                <w:shd w:fill="auto" w:val="clear"/>
                <w:lang w:eastAsia="pt-BR"/>
              </w:rPr>
              <w:t>1</w:t>
            </w:r>
          </w:p>
        </w:tc>
        <w:tc>
          <w:tcPr>
            <w:tcW w:w="543" w:type="dxa"/>
            <w:tcBorders>
              <w:top w:val="single" w:sz="8" w:space="0" w:color="000000"/>
              <w:left w:val="single" w:sz="8" w:space="0" w:color="000000"/>
              <w:bottom w:val="single" w:sz="8" w:space="0" w:color="000000"/>
            </w:tcBorders>
            <w:vAlign w:val="center"/>
          </w:tcPr>
          <w:p>
            <w:pPr>
              <w:pStyle w:val="Contedodatabela"/>
              <w:widowControl w:val="false"/>
              <w:tabs>
                <w:tab w:val="clear" w:pos="708"/>
              </w:tabs>
              <w:spacing w:lineRule="auto" w:line="276" w:before="0" w:after="160"/>
              <w:rPr/>
            </w:pPr>
            <w:r>
              <w:rPr/>
              <w:t>35</w:t>
            </w:r>
          </w:p>
        </w:tc>
        <w:tc>
          <w:tcPr>
            <w:tcW w:w="972" w:type="dxa"/>
            <w:tcBorders>
              <w:top w:val="single" w:sz="8" w:space="0" w:color="000000"/>
              <w:left w:val="single" w:sz="8" w:space="0" w:color="000000"/>
              <w:bottom w:val="single" w:sz="8" w:space="0" w:color="000000"/>
            </w:tcBorders>
            <w:vAlign w:val="center"/>
          </w:tcPr>
          <w:p>
            <w:pPr>
              <w:pStyle w:val="Normal"/>
              <w:widowControl w:val="false"/>
              <w:spacing w:lineRule="auto" w:line="240" w:before="0" w:after="0"/>
              <w:jc w:val="center"/>
              <w:rPr>
                <w:rFonts w:eastAsia="Times New Roman" w:cs="Arial"/>
                <w:color w:val="000000"/>
                <w:sz w:val="22"/>
                <w:szCs w:val="22"/>
                <w:shd w:fill="auto" w:val="clear"/>
                <w:lang w:eastAsia="pt-BR"/>
              </w:rPr>
            </w:pPr>
            <w:r>
              <w:rPr>
                <w:rFonts w:eastAsia="Times New Roman" w:cs="Arial"/>
                <w:color w:val="000000"/>
                <w:sz w:val="22"/>
                <w:szCs w:val="22"/>
                <w:shd w:fill="auto" w:val="clear"/>
                <w:lang w:eastAsia="pt-BR"/>
              </w:rPr>
            </w:r>
          </w:p>
          <w:p>
            <w:pPr>
              <w:pStyle w:val="Normal"/>
              <w:widowControl w:val="false"/>
              <w:spacing w:before="0" w:after="0"/>
              <w:rPr/>
            </w:pPr>
            <w:r>
              <w:rPr/>
              <w:t>Ser</w:t>
            </w:r>
          </w:p>
          <w:p>
            <w:pPr>
              <w:pStyle w:val="Normal"/>
              <w:widowControl w:val="false"/>
              <w:spacing w:lineRule="auto" w:line="240" w:before="0" w:after="0"/>
              <w:jc w:val="center"/>
              <w:rPr>
                <w:rFonts w:eastAsia="Times New Roman" w:cs="Arial"/>
                <w:color w:val="000000"/>
                <w:sz w:val="22"/>
                <w:szCs w:val="22"/>
                <w:shd w:fill="auto" w:val="clear"/>
                <w:lang w:eastAsia="pt-BR"/>
              </w:rPr>
            </w:pPr>
            <w:r>
              <w:rPr>
                <w:rFonts w:eastAsia="Times New Roman" w:cs="Arial"/>
                <w:color w:val="000000"/>
                <w:sz w:val="22"/>
                <w:szCs w:val="22"/>
                <w:shd w:fill="auto" w:val="clear"/>
                <w:lang w:eastAsia="pt-BR"/>
              </w:rPr>
            </w:r>
          </w:p>
        </w:tc>
        <w:tc>
          <w:tcPr>
            <w:tcW w:w="5039" w:type="dxa"/>
            <w:tcBorders>
              <w:top w:val="single" w:sz="8" w:space="0" w:color="000000"/>
              <w:left w:val="single" w:sz="8" w:space="0" w:color="000000"/>
              <w:bottom w:val="single" w:sz="8" w:space="0" w:color="000000"/>
            </w:tcBorders>
            <w:vAlign w:val="center"/>
          </w:tcPr>
          <w:p>
            <w:pPr>
              <w:pStyle w:val="Contedodatabela"/>
              <w:widowControl w:val="false"/>
              <w:tabs>
                <w:tab w:val="clear" w:pos="708"/>
              </w:tabs>
              <w:spacing w:lineRule="auto" w:line="276" w:before="0" w:after="160"/>
              <w:ind w:left="0" w:right="0" w:hanging="0"/>
              <w:jc w:val="both"/>
              <w:rPr/>
            </w:pPr>
            <w:r>
              <w:rPr/>
              <w:t>Manutenção preventiva em bebedouro industrial e purificadores de água, contemplando fornecimento de mão de obra, limpeza e higienização interna e externa, testes elétricos, reaperto e substituição de filtro.</w:t>
            </w:r>
          </w:p>
        </w:tc>
        <w:tc>
          <w:tcPr>
            <w:tcW w:w="1021" w:type="dxa"/>
            <w:tcBorders>
              <w:top w:val="single" w:sz="8" w:space="0" w:color="000000"/>
              <w:left w:val="single" w:sz="4" w:space="0" w:color="000000"/>
              <w:bottom w:val="single" w:sz="8" w:space="0" w:color="000000"/>
            </w:tcBorders>
            <w:vAlign w:val="center"/>
          </w:tcPr>
          <w:p>
            <w:pPr>
              <w:pStyle w:val="Normal"/>
              <w:widowControl w:val="false"/>
              <w:spacing w:lineRule="auto" w:line="240" w:before="0" w:after="0"/>
              <w:jc w:val="right"/>
              <w:rPr>
                <w:rFonts w:eastAsia="Times New Roman" w:cs="Arial"/>
                <w:b w:val="false"/>
                <w:b w:val="false"/>
                <w:bCs w:val="false"/>
                <w:color w:val="000000"/>
                <w:sz w:val="22"/>
                <w:szCs w:val="22"/>
                <w:shd w:fill="auto" w:val="clear"/>
                <w:lang w:eastAsia="pt-BR"/>
              </w:rPr>
            </w:pPr>
            <w:r>
              <w:rPr>
                <w:rFonts w:eastAsia="Times New Roman" w:cs="Arial"/>
                <w:b w:val="false"/>
                <w:bCs w:val="false"/>
                <w:color w:val="000000"/>
                <w:sz w:val="22"/>
                <w:szCs w:val="22"/>
                <w:shd w:fill="auto" w:val="clear"/>
                <w:lang w:eastAsia="pt-BR"/>
              </w:rPr>
              <w:t>75,00</w:t>
            </w:r>
          </w:p>
        </w:tc>
        <w:tc>
          <w:tcPr>
            <w:tcW w:w="1424"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240" w:before="0" w:after="0"/>
              <w:jc w:val="right"/>
              <w:rPr>
                <w:rFonts w:eastAsia="Times New Roman" w:cs="Arial"/>
                <w:b w:val="false"/>
                <w:b w:val="false"/>
                <w:bCs w:val="false"/>
                <w:color w:val="000000"/>
                <w:sz w:val="22"/>
                <w:szCs w:val="22"/>
                <w:shd w:fill="auto" w:val="clear"/>
                <w:lang w:eastAsia="pt-BR"/>
              </w:rPr>
            </w:pPr>
            <w:r>
              <w:rPr>
                <w:rFonts w:eastAsia="Times New Roman" w:cs="Arial"/>
                <w:b w:val="false"/>
                <w:bCs w:val="false"/>
                <w:color w:val="000000"/>
                <w:sz w:val="22"/>
                <w:szCs w:val="22"/>
                <w:shd w:fill="auto" w:val="clear"/>
                <w:lang w:eastAsia="pt-BR"/>
              </w:rPr>
              <w:t>2.625,00</w:t>
            </w:r>
          </w:p>
        </w:tc>
      </w:tr>
      <w:tr>
        <w:trPr>
          <w:trHeight w:val="567" w:hRule="atLeast"/>
        </w:trPr>
        <w:tc>
          <w:tcPr>
            <w:tcW w:w="645" w:type="dxa"/>
            <w:tcBorders>
              <w:left w:val="single" w:sz="8" w:space="0" w:color="000000"/>
              <w:bottom w:val="single" w:sz="8" w:space="0" w:color="000000"/>
            </w:tcBorders>
            <w:vAlign w:val="center"/>
          </w:tcPr>
          <w:p>
            <w:pPr>
              <w:pStyle w:val="Normal"/>
              <w:widowControl w:val="false"/>
              <w:spacing w:lineRule="auto" w:line="240" w:before="0" w:after="0"/>
              <w:jc w:val="center"/>
              <w:rPr>
                <w:rFonts w:eastAsia="Times New Roman" w:cs="Arial"/>
                <w:b/>
                <w:b/>
                <w:bCs/>
                <w:color w:val="000000"/>
                <w:sz w:val="22"/>
                <w:szCs w:val="22"/>
                <w:shd w:fill="auto" w:val="clear"/>
                <w:lang w:eastAsia="pt-BR"/>
              </w:rPr>
            </w:pPr>
            <w:r>
              <w:rPr>
                <w:rFonts w:eastAsia="Times New Roman" w:cs="Arial"/>
                <w:b/>
                <w:bCs/>
                <w:color w:val="000000"/>
                <w:sz w:val="22"/>
                <w:szCs w:val="22"/>
                <w:shd w:fill="auto" w:val="clear"/>
                <w:lang w:eastAsia="pt-BR"/>
              </w:rPr>
              <w:t>2</w:t>
            </w:r>
          </w:p>
        </w:tc>
        <w:tc>
          <w:tcPr>
            <w:tcW w:w="543" w:type="dxa"/>
            <w:tcBorders>
              <w:left w:val="single" w:sz="8" w:space="0" w:color="000000"/>
              <w:bottom w:val="single" w:sz="8" w:space="0" w:color="000000"/>
            </w:tcBorders>
            <w:vAlign w:val="center"/>
          </w:tcPr>
          <w:p>
            <w:pPr>
              <w:pStyle w:val="Contedodatabela"/>
              <w:widowControl w:val="false"/>
              <w:tabs>
                <w:tab w:val="clear" w:pos="708"/>
              </w:tabs>
              <w:spacing w:lineRule="auto" w:line="276" w:before="0" w:after="160"/>
              <w:rPr/>
            </w:pPr>
            <w:r>
              <w:rPr/>
              <w:t>08</w:t>
            </w:r>
          </w:p>
        </w:tc>
        <w:tc>
          <w:tcPr>
            <w:tcW w:w="972" w:type="dxa"/>
            <w:tcBorders>
              <w:left w:val="single" w:sz="8" w:space="0" w:color="000000"/>
              <w:bottom w:val="single" w:sz="8" w:space="0" w:color="000000"/>
            </w:tcBorders>
            <w:vAlign w:val="center"/>
          </w:tcPr>
          <w:p>
            <w:pPr>
              <w:pStyle w:val="Contedodatabela"/>
              <w:widowControl w:val="false"/>
              <w:tabs>
                <w:tab w:val="clear" w:pos="708"/>
              </w:tabs>
              <w:spacing w:lineRule="auto" w:line="276" w:before="0" w:after="160"/>
              <w:rPr/>
            </w:pPr>
            <w:r>
              <w:rPr/>
              <w:t>Un</w:t>
            </w:r>
          </w:p>
        </w:tc>
        <w:tc>
          <w:tcPr>
            <w:tcW w:w="5039" w:type="dxa"/>
            <w:tcBorders>
              <w:left w:val="single" w:sz="8" w:space="0" w:color="000000"/>
              <w:bottom w:val="single" w:sz="8" w:space="0" w:color="000000"/>
            </w:tcBorders>
            <w:vAlign w:val="center"/>
          </w:tcPr>
          <w:p>
            <w:pPr>
              <w:pStyle w:val="Contedodatabela"/>
              <w:widowControl w:val="false"/>
              <w:tabs>
                <w:tab w:val="clear" w:pos="708"/>
              </w:tabs>
              <w:spacing w:lineRule="auto" w:line="276" w:before="0" w:after="160"/>
              <w:ind w:left="0" w:right="0" w:hanging="0"/>
              <w:jc w:val="both"/>
              <w:rPr/>
            </w:pPr>
            <w:r>
              <w:rPr/>
              <w:t>Refil para purificador – IBBL modelo Viváx PRO, C+3 Max, com instalação</w:t>
            </w:r>
          </w:p>
        </w:tc>
        <w:tc>
          <w:tcPr>
            <w:tcW w:w="1021" w:type="dxa"/>
            <w:tcBorders>
              <w:left w:val="single" w:sz="4" w:space="0" w:color="000000"/>
              <w:bottom w:val="single" w:sz="8" w:space="0" w:color="000000"/>
            </w:tcBorders>
            <w:vAlign w:val="center"/>
          </w:tcPr>
          <w:p>
            <w:pPr>
              <w:pStyle w:val="Normal"/>
              <w:widowControl w:val="false"/>
              <w:spacing w:lineRule="auto" w:line="240" w:before="0" w:after="0"/>
              <w:jc w:val="right"/>
              <w:rPr>
                <w:rFonts w:eastAsia="Times New Roman" w:cs="Arial"/>
                <w:b w:val="false"/>
                <w:b w:val="false"/>
                <w:bCs w:val="false"/>
                <w:color w:val="000000"/>
                <w:sz w:val="22"/>
                <w:szCs w:val="22"/>
                <w:shd w:fill="auto" w:val="clear"/>
                <w:lang w:eastAsia="pt-BR"/>
              </w:rPr>
            </w:pPr>
            <w:r>
              <w:rPr>
                <w:rFonts w:eastAsia="Times New Roman" w:cs="Arial"/>
                <w:b w:val="false"/>
                <w:bCs w:val="false"/>
                <w:color w:val="000000"/>
                <w:sz w:val="22"/>
                <w:szCs w:val="22"/>
                <w:shd w:fill="auto" w:val="clear"/>
                <w:lang w:eastAsia="pt-BR"/>
              </w:rPr>
              <w:t>180,00</w:t>
            </w:r>
          </w:p>
        </w:tc>
        <w:tc>
          <w:tcPr>
            <w:tcW w:w="1424" w:type="dxa"/>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jc w:val="right"/>
              <w:rPr>
                <w:rFonts w:eastAsia="Times New Roman" w:cs="Arial"/>
                <w:b w:val="false"/>
                <w:b w:val="false"/>
                <w:bCs w:val="false"/>
                <w:color w:val="000000"/>
                <w:sz w:val="22"/>
                <w:szCs w:val="22"/>
                <w:shd w:fill="auto" w:val="clear"/>
                <w:lang w:eastAsia="pt-BR"/>
              </w:rPr>
            </w:pPr>
            <w:r>
              <w:rPr>
                <w:rFonts w:eastAsia="Times New Roman" w:cs="Arial"/>
                <w:b w:val="false"/>
                <w:bCs w:val="false"/>
                <w:color w:val="000000"/>
                <w:sz w:val="22"/>
                <w:szCs w:val="22"/>
                <w:shd w:fill="auto" w:val="clear"/>
                <w:lang w:eastAsia="pt-BR"/>
              </w:rPr>
              <w:t>1.440,00</w:t>
            </w:r>
          </w:p>
        </w:tc>
      </w:tr>
      <w:tr>
        <w:trPr>
          <w:trHeight w:val="567" w:hRule="atLeast"/>
        </w:trPr>
        <w:tc>
          <w:tcPr>
            <w:tcW w:w="645" w:type="dxa"/>
            <w:tcBorders>
              <w:left w:val="single" w:sz="8" w:space="0" w:color="000000"/>
              <w:bottom w:val="single" w:sz="8" w:space="0" w:color="000000"/>
            </w:tcBorders>
            <w:vAlign w:val="center"/>
          </w:tcPr>
          <w:p>
            <w:pPr>
              <w:pStyle w:val="Normal"/>
              <w:widowControl w:val="false"/>
              <w:spacing w:lineRule="auto" w:line="240" w:before="0" w:after="0"/>
              <w:jc w:val="center"/>
              <w:rPr>
                <w:rFonts w:eastAsia="Times New Roman" w:cs="Arial"/>
                <w:b/>
                <w:b/>
                <w:bCs/>
                <w:color w:val="000000"/>
                <w:sz w:val="22"/>
                <w:szCs w:val="22"/>
                <w:shd w:fill="auto" w:val="clear"/>
                <w:lang w:eastAsia="pt-BR"/>
              </w:rPr>
            </w:pPr>
            <w:r>
              <w:rPr>
                <w:rFonts w:eastAsia="Times New Roman" w:cs="Arial"/>
                <w:b/>
                <w:bCs/>
                <w:color w:val="000000"/>
                <w:sz w:val="22"/>
                <w:szCs w:val="22"/>
                <w:shd w:fill="auto" w:val="clear"/>
                <w:lang w:eastAsia="pt-BR"/>
              </w:rPr>
              <w:t>3</w:t>
            </w:r>
          </w:p>
        </w:tc>
        <w:tc>
          <w:tcPr>
            <w:tcW w:w="543" w:type="dxa"/>
            <w:tcBorders>
              <w:left w:val="single" w:sz="8" w:space="0" w:color="000000"/>
              <w:bottom w:val="single" w:sz="8" w:space="0" w:color="000000"/>
            </w:tcBorders>
            <w:vAlign w:val="center"/>
          </w:tcPr>
          <w:p>
            <w:pPr>
              <w:pStyle w:val="Contedodatabela"/>
              <w:widowControl w:val="false"/>
              <w:tabs>
                <w:tab w:val="clear" w:pos="708"/>
              </w:tabs>
              <w:spacing w:lineRule="auto" w:line="276" w:before="0" w:after="160"/>
              <w:rPr/>
            </w:pPr>
            <w:r>
              <w:rPr/>
              <w:t>02</w:t>
            </w:r>
          </w:p>
        </w:tc>
        <w:tc>
          <w:tcPr>
            <w:tcW w:w="972" w:type="dxa"/>
            <w:tcBorders>
              <w:left w:val="single" w:sz="8" w:space="0" w:color="000000"/>
              <w:bottom w:val="single" w:sz="8" w:space="0" w:color="000000"/>
            </w:tcBorders>
            <w:vAlign w:val="center"/>
          </w:tcPr>
          <w:p>
            <w:pPr>
              <w:pStyle w:val="Contedodatabela"/>
              <w:widowControl w:val="false"/>
              <w:tabs>
                <w:tab w:val="clear" w:pos="708"/>
              </w:tabs>
              <w:spacing w:lineRule="auto" w:line="276" w:before="0" w:after="160"/>
              <w:rPr/>
            </w:pPr>
            <w:r>
              <w:rPr/>
              <w:t>Kit</w:t>
            </w:r>
          </w:p>
        </w:tc>
        <w:tc>
          <w:tcPr>
            <w:tcW w:w="5039" w:type="dxa"/>
            <w:tcBorders>
              <w:left w:val="single" w:sz="8" w:space="0" w:color="000000"/>
              <w:bottom w:val="single" w:sz="8" w:space="0" w:color="000000"/>
            </w:tcBorders>
            <w:vAlign w:val="center"/>
          </w:tcPr>
          <w:p>
            <w:pPr>
              <w:pStyle w:val="Contedodatabela"/>
              <w:widowControl w:val="false"/>
              <w:tabs>
                <w:tab w:val="clear" w:pos="708"/>
              </w:tabs>
              <w:spacing w:lineRule="auto" w:line="276" w:before="0" w:after="160"/>
              <w:ind w:left="0" w:right="0" w:hanging="0"/>
              <w:jc w:val="both"/>
              <w:rPr/>
            </w:pPr>
            <w:r>
              <w:rPr/>
              <w:t>Refil para Bebedouro – IBBL modelo PDF300 2T, C+5 e pré C+3, ORIGINAL, com instalação</w:t>
            </w:r>
          </w:p>
        </w:tc>
        <w:tc>
          <w:tcPr>
            <w:tcW w:w="1021" w:type="dxa"/>
            <w:tcBorders>
              <w:left w:val="single" w:sz="4" w:space="0" w:color="000000"/>
              <w:bottom w:val="single" w:sz="8" w:space="0" w:color="000000"/>
            </w:tcBorders>
            <w:vAlign w:val="center"/>
          </w:tcPr>
          <w:p>
            <w:pPr>
              <w:pStyle w:val="Normal"/>
              <w:widowControl w:val="false"/>
              <w:spacing w:lineRule="auto" w:line="240" w:before="0" w:after="0"/>
              <w:jc w:val="right"/>
              <w:rPr>
                <w:rFonts w:eastAsia="Times New Roman" w:cs="Arial"/>
                <w:b w:val="false"/>
                <w:b w:val="false"/>
                <w:bCs w:val="false"/>
                <w:color w:val="000000"/>
                <w:sz w:val="22"/>
                <w:szCs w:val="22"/>
                <w:shd w:fill="auto" w:val="clear"/>
                <w:lang w:eastAsia="pt-BR"/>
              </w:rPr>
            </w:pPr>
            <w:r>
              <w:rPr>
                <w:rFonts w:eastAsia="Times New Roman" w:cs="Arial"/>
                <w:b w:val="false"/>
                <w:bCs w:val="false"/>
                <w:color w:val="000000"/>
                <w:sz w:val="22"/>
                <w:szCs w:val="22"/>
                <w:shd w:fill="auto" w:val="clear"/>
                <w:lang w:eastAsia="pt-BR"/>
              </w:rPr>
              <w:t>310,00</w:t>
            </w:r>
          </w:p>
        </w:tc>
        <w:tc>
          <w:tcPr>
            <w:tcW w:w="1424" w:type="dxa"/>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jc w:val="right"/>
              <w:rPr>
                <w:rFonts w:eastAsia="Times New Roman" w:cs="Arial"/>
                <w:b w:val="false"/>
                <w:b w:val="false"/>
                <w:bCs w:val="false"/>
                <w:color w:val="000000"/>
                <w:sz w:val="22"/>
                <w:szCs w:val="22"/>
                <w:shd w:fill="auto" w:val="clear"/>
                <w:lang w:eastAsia="pt-BR"/>
              </w:rPr>
            </w:pPr>
            <w:r>
              <w:rPr>
                <w:rFonts w:eastAsia="Times New Roman" w:cs="Arial"/>
                <w:b w:val="false"/>
                <w:bCs w:val="false"/>
                <w:color w:val="000000"/>
                <w:sz w:val="22"/>
                <w:szCs w:val="22"/>
                <w:shd w:fill="auto" w:val="clear"/>
                <w:lang w:eastAsia="pt-BR"/>
              </w:rPr>
              <w:t>620,00</w:t>
            </w:r>
          </w:p>
        </w:tc>
      </w:tr>
      <w:tr>
        <w:trPr>
          <w:trHeight w:val="567" w:hRule="atLeast"/>
        </w:trPr>
        <w:tc>
          <w:tcPr>
            <w:tcW w:w="645" w:type="dxa"/>
            <w:tcBorders>
              <w:left w:val="single" w:sz="8" w:space="0" w:color="000000"/>
              <w:bottom w:val="single" w:sz="8" w:space="0" w:color="000000"/>
            </w:tcBorders>
            <w:vAlign w:val="center"/>
          </w:tcPr>
          <w:p>
            <w:pPr>
              <w:pStyle w:val="Normal"/>
              <w:widowControl w:val="false"/>
              <w:spacing w:lineRule="auto" w:line="240" w:before="0" w:after="0"/>
              <w:jc w:val="center"/>
              <w:rPr>
                <w:rFonts w:eastAsia="Times New Roman" w:cs="Arial"/>
                <w:b/>
                <w:b/>
                <w:bCs/>
                <w:color w:val="000000"/>
                <w:sz w:val="22"/>
                <w:szCs w:val="22"/>
                <w:shd w:fill="auto" w:val="clear"/>
                <w:lang w:eastAsia="pt-BR"/>
              </w:rPr>
            </w:pPr>
            <w:r>
              <w:rPr>
                <w:rFonts w:eastAsia="Times New Roman" w:cs="Arial"/>
                <w:b/>
                <w:bCs/>
                <w:color w:val="000000"/>
                <w:sz w:val="22"/>
                <w:szCs w:val="22"/>
                <w:shd w:fill="auto" w:val="clear"/>
                <w:lang w:eastAsia="pt-BR"/>
              </w:rPr>
              <w:t>4</w:t>
            </w:r>
          </w:p>
        </w:tc>
        <w:tc>
          <w:tcPr>
            <w:tcW w:w="543" w:type="dxa"/>
            <w:tcBorders>
              <w:left w:val="single" w:sz="8" w:space="0" w:color="000000"/>
              <w:bottom w:val="single" w:sz="8" w:space="0" w:color="000000"/>
            </w:tcBorders>
            <w:vAlign w:val="center"/>
          </w:tcPr>
          <w:p>
            <w:pPr>
              <w:pStyle w:val="Contedodatabela"/>
              <w:widowControl w:val="false"/>
              <w:tabs>
                <w:tab w:val="clear" w:pos="708"/>
              </w:tabs>
              <w:spacing w:lineRule="auto" w:line="276" w:before="0" w:after="160"/>
              <w:rPr/>
            </w:pPr>
            <w:r>
              <w:rPr/>
              <w:t>04</w:t>
            </w:r>
          </w:p>
        </w:tc>
        <w:tc>
          <w:tcPr>
            <w:tcW w:w="972" w:type="dxa"/>
            <w:tcBorders>
              <w:left w:val="single" w:sz="8" w:space="0" w:color="000000"/>
              <w:bottom w:val="single" w:sz="8" w:space="0" w:color="000000"/>
            </w:tcBorders>
            <w:vAlign w:val="center"/>
          </w:tcPr>
          <w:p>
            <w:pPr>
              <w:pStyle w:val="Contedodatabela"/>
              <w:widowControl w:val="false"/>
              <w:tabs>
                <w:tab w:val="clear" w:pos="708"/>
              </w:tabs>
              <w:spacing w:lineRule="auto" w:line="276" w:before="0" w:after="160"/>
              <w:rPr/>
            </w:pPr>
            <w:r>
              <w:rPr/>
              <w:t>Kit</w:t>
            </w:r>
          </w:p>
        </w:tc>
        <w:tc>
          <w:tcPr>
            <w:tcW w:w="5039" w:type="dxa"/>
            <w:tcBorders>
              <w:left w:val="single" w:sz="8" w:space="0" w:color="000000"/>
              <w:bottom w:val="single" w:sz="8" w:space="0" w:color="000000"/>
            </w:tcBorders>
            <w:vAlign w:val="center"/>
          </w:tcPr>
          <w:p>
            <w:pPr>
              <w:pStyle w:val="Contedodatabela"/>
              <w:widowControl w:val="false"/>
              <w:tabs>
                <w:tab w:val="clear" w:pos="708"/>
              </w:tabs>
              <w:spacing w:lineRule="auto" w:line="276" w:before="0" w:after="160"/>
              <w:ind w:left="0" w:right="0" w:hanging="0"/>
              <w:jc w:val="both"/>
              <w:rPr/>
            </w:pPr>
            <w:r>
              <w:rPr/>
              <w:t>Refil para Bebedouro – IBBL modelo PDF100, C+5 e pré C+3, ORIGINAL, com instalação</w:t>
            </w:r>
          </w:p>
        </w:tc>
        <w:tc>
          <w:tcPr>
            <w:tcW w:w="1021" w:type="dxa"/>
            <w:tcBorders>
              <w:left w:val="single" w:sz="4" w:space="0" w:color="000000"/>
              <w:bottom w:val="single" w:sz="8" w:space="0" w:color="000000"/>
            </w:tcBorders>
            <w:vAlign w:val="center"/>
          </w:tcPr>
          <w:p>
            <w:pPr>
              <w:pStyle w:val="Normal"/>
              <w:widowControl w:val="false"/>
              <w:spacing w:lineRule="auto" w:line="240" w:before="0" w:after="0"/>
              <w:jc w:val="right"/>
              <w:rPr>
                <w:rFonts w:eastAsia="Times New Roman" w:cs="Arial"/>
                <w:b w:val="false"/>
                <w:b w:val="false"/>
                <w:bCs w:val="false"/>
                <w:color w:val="000000"/>
                <w:sz w:val="22"/>
                <w:szCs w:val="22"/>
                <w:shd w:fill="auto" w:val="clear"/>
                <w:lang w:eastAsia="pt-BR"/>
              </w:rPr>
            </w:pPr>
            <w:r>
              <w:rPr>
                <w:rFonts w:eastAsia="Times New Roman" w:cs="Arial"/>
                <w:b w:val="false"/>
                <w:bCs w:val="false"/>
                <w:color w:val="000000"/>
                <w:sz w:val="22"/>
                <w:szCs w:val="22"/>
                <w:shd w:fill="auto" w:val="clear"/>
                <w:lang w:eastAsia="pt-BR"/>
              </w:rPr>
              <w:t>310,00</w:t>
            </w:r>
          </w:p>
        </w:tc>
        <w:tc>
          <w:tcPr>
            <w:tcW w:w="1424" w:type="dxa"/>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jc w:val="right"/>
              <w:rPr>
                <w:rFonts w:eastAsia="Times New Roman" w:cs="Arial"/>
                <w:b w:val="false"/>
                <w:b w:val="false"/>
                <w:bCs w:val="false"/>
                <w:color w:val="000000"/>
                <w:sz w:val="22"/>
                <w:szCs w:val="22"/>
                <w:shd w:fill="auto" w:val="clear"/>
                <w:lang w:eastAsia="pt-BR"/>
              </w:rPr>
            </w:pPr>
            <w:r>
              <w:rPr>
                <w:rFonts w:eastAsia="Times New Roman" w:cs="Arial"/>
                <w:b w:val="false"/>
                <w:bCs w:val="false"/>
                <w:color w:val="000000"/>
                <w:sz w:val="22"/>
                <w:szCs w:val="22"/>
                <w:shd w:fill="auto" w:val="clear"/>
                <w:lang w:eastAsia="pt-BR"/>
              </w:rPr>
              <w:t>1.240,00</w:t>
            </w:r>
          </w:p>
        </w:tc>
      </w:tr>
      <w:tr>
        <w:trPr>
          <w:trHeight w:val="567" w:hRule="atLeast"/>
        </w:trPr>
        <w:tc>
          <w:tcPr>
            <w:tcW w:w="645" w:type="dxa"/>
            <w:tcBorders>
              <w:left w:val="single" w:sz="8" w:space="0" w:color="000000"/>
              <w:bottom w:val="single" w:sz="8" w:space="0" w:color="000000"/>
            </w:tcBorders>
            <w:vAlign w:val="center"/>
          </w:tcPr>
          <w:p>
            <w:pPr>
              <w:pStyle w:val="Normal"/>
              <w:widowControl w:val="false"/>
              <w:spacing w:lineRule="auto" w:line="240" w:before="0" w:after="0"/>
              <w:jc w:val="center"/>
              <w:rPr>
                <w:rFonts w:eastAsia="Times New Roman" w:cs="Arial"/>
                <w:b/>
                <w:b/>
                <w:bCs/>
                <w:color w:val="000000"/>
                <w:sz w:val="22"/>
                <w:szCs w:val="22"/>
                <w:shd w:fill="auto" w:val="clear"/>
                <w:lang w:eastAsia="pt-BR"/>
              </w:rPr>
            </w:pPr>
            <w:r>
              <w:rPr>
                <w:rFonts w:eastAsia="Times New Roman" w:cs="Arial"/>
                <w:b/>
                <w:bCs/>
                <w:color w:val="000000"/>
                <w:sz w:val="22"/>
                <w:szCs w:val="22"/>
                <w:shd w:fill="auto" w:val="clear"/>
                <w:lang w:eastAsia="pt-BR"/>
              </w:rPr>
              <w:t>5</w:t>
            </w:r>
          </w:p>
        </w:tc>
        <w:tc>
          <w:tcPr>
            <w:tcW w:w="543" w:type="dxa"/>
            <w:tcBorders>
              <w:left w:val="single" w:sz="8" w:space="0" w:color="000000"/>
              <w:bottom w:val="single" w:sz="8" w:space="0" w:color="000000"/>
            </w:tcBorders>
            <w:vAlign w:val="center"/>
          </w:tcPr>
          <w:p>
            <w:pPr>
              <w:pStyle w:val="Contedodatabela"/>
              <w:widowControl w:val="false"/>
              <w:tabs>
                <w:tab w:val="clear" w:pos="708"/>
              </w:tabs>
              <w:spacing w:lineRule="auto" w:line="276" w:before="0" w:after="160"/>
              <w:rPr/>
            </w:pPr>
            <w:r>
              <w:rPr/>
              <w:t>12</w:t>
            </w:r>
          </w:p>
        </w:tc>
        <w:tc>
          <w:tcPr>
            <w:tcW w:w="972" w:type="dxa"/>
            <w:tcBorders>
              <w:left w:val="single" w:sz="8" w:space="0" w:color="000000"/>
              <w:bottom w:val="single" w:sz="8" w:space="0" w:color="000000"/>
            </w:tcBorders>
            <w:vAlign w:val="center"/>
          </w:tcPr>
          <w:p>
            <w:pPr>
              <w:pStyle w:val="Contedodatabela"/>
              <w:widowControl w:val="false"/>
              <w:tabs>
                <w:tab w:val="clear" w:pos="708"/>
              </w:tabs>
              <w:spacing w:lineRule="auto" w:line="276" w:before="0" w:after="160"/>
              <w:rPr/>
            </w:pPr>
            <w:r>
              <w:rPr/>
              <w:t>Un</w:t>
            </w:r>
          </w:p>
        </w:tc>
        <w:tc>
          <w:tcPr>
            <w:tcW w:w="5039" w:type="dxa"/>
            <w:tcBorders>
              <w:left w:val="single" w:sz="8" w:space="0" w:color="000000"/>
              <w:bottom w:val="single" w:sz="8" w:space="0" w:color="000000"/>
            </w:tcBorders>
            <w:vAlign w:val="center"/>
          </w:tcPr>
          <w:p>
            <w:pPr>
              <w:pStyle w:val="Contedodatabela"/>
              <w:widowControl w:val="false"/>
              <w:tabs>
                <w:tab w:val="clear" w:pos="708"/>
              </w:tabs>
              <w:spacing w:lineRule="auto" w:line="276" w:before="0" w:after="160"/>
              <w:ind w:left="0" w:right="0" w:hanging="0"/>
              <w:jc w:val="both"/>
              <w:rPr/>
            </w:pPr>
            <w:r>
              <w:rPr/>
              <w:t>Refil para purificador – Libell, com instalação</w:t>
            </w:r>
          </w:p>
        </w:tc>
        <w:tc>
          <w:tcPr>
            <w:tcW w:w="1021" w:type="dxa"/>
            <w:tcBorders>
              <w:left w:val="single" w:sz="4" w:space="0" w:color="000000"/>
              <w:bottom w:val="single" w:sz="8" w:space="0" w:color="000000"/>
            </w:tcBorders>
            <w:vAlign w:val="center"/>
          </w:tcPr>
          <w:p>
            <w:pPr>
              <w:pStyle w:val="Normal"/>
              <w:widowControl w:val="false"/>
              <w:spacing w:lineRule="auto" w:line="240" w:before="0" w:after="0"/>
              <w:jc w:val="right"/>
              <w:rPr>
                <w:rFonts w:eastAsia="Times New Roman" w:cs="Arial"/>
                <w:b w:val="false"/>
                <w:b w:val="false"/>
                <w:bCs w:val="false"/>
                <w:color w:val="000000"/>
                <w:sz w:val="22"/>
                <w:szCs w:val="22"/>
                <w:shd w:fill="auto" w:val="clear"/>
                <w:lang w:eastAsia="pt-BR"/>
              </w:rPr>
            </w:pPr>
            <w:r>
              <w:rPr>
                <w:rFonts w:eastAsia="Times New Roman" w:cs="Arial"/>
                <w:b w:val="false"/>
                <w:bCs w:val="false"/>
                <w:color w:val="000000"/>
                <w:sz w:val="22"/>
                <w:szCs w:val="22"/>
                <w:shd w:fill="auto" w:val="clear"/>
                <w:lang w:eastAsia="pt-BR"/>
              </w:rPr>
              <w:t>105,00</w:t>
            </w:r>
          </w:p>
        </w:tc>
        <w:tc>
          <w:tcPr>
            <w:tcW w:w="1424" w:type="dxa"/>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jc w:val="right"/>
              <w:rPr>
                <w:rFonts w:eastAsia="Times New Roman" w:cs="Arial"/>
                <w:b w:val="false"/>
                <w:b w:val="false"/>
                <w:bCs w:val="false"/>
                <w:color w:val="000000"/>
                <w:sz w:val="22"/>
                <w:szCs w:val="22"/>
                <w:shd w:fill="auto" w:val="clear"/>
                <w:lang w:eastAsia="pt-BR"/>
              </w:rPr>
            </w:pPr>
            <w:r>
              <w:rPr>
                <w:rFonts w:eastAsia="Times New Roman" w:cs="Arial"/>
                <w:b w:val="false"/>
                <w:bCs w:val="false"/>
                <w:color w:val="000000"/>
                <w:sz w:val="22"/>
                <w:szCs w:val="22"/>
                <w:shd w:fill="auto" w:val="clear"/>
                <w:lang w:eastAsia="pt-BR"/>
              </w:rPr>
              <w:t>1.260,00</w:t>
            </w:r>
          </w:p>
        </w:tc>
      </w:tr>
      <w:tr>
        <w:trPr>
          <w:trHeight w:val="567" w:hRule="atLeast"/>
        </w:trPr>
        <w:tc>
          <w:tcPr>
            <w:tcW w:w="645" w:type="dxa"/>
            <w:tcBorders>
              <w:left w:val="single" w:sz="8" w:space="0" w:color="000000"/>
              <w:bottom w:val="single" w:sz="8" w:space="0" w:color="000000"/>
            </w:tcBorders>
            <w:vAlign w:val="center"/>
          </w:tcPr>
          <w:p>
            <w:pPr>
              <w:pStyle w:val="Normal"/>
              <w:widowControl w:val="false"/>
              <w:spacing w:lineRule="auto" w:line="240" w:before="0" w:after="0"/>
              <w:jc w:val="center"/>
              <w:rPr>
                <w:rFonts w:eastAsia="Times New Roman" w:cs="Arial"/>
                <w:b/>
                <w:b/>
                <w:bCs/>
                <w:color w:val="000000"/>
                <w:sz w:val="22"/>
                <w:szCs w:val="22"/>
                <w:shd w:fill="auto" w:val="clear"/>
                <w:lang w:eastAsia="pt-BR"/>
              </w:rPr>
            </w:pPr>
            <w:r>
              <w:rPr>
                <w:rFonts w:eastAsia="Times New Roman" w:cs="Arial"/>
                <w:b/>
                <w:bCs/>
                <w:color w:val="000000"/>
                <w:sz w:val="22"/>
                <w:szCs w:val="22"/>
                <w:shd w:fill="auto" w:val="clear"/>
                <w:lang w:eastAsia="pt-BR"/>
              </w:rPr>
              <w:t>6</w:t>
            </w:r>
          </w:p>
        </w:tc>
        <w:tc>
          <w:tcPr>
            <w:tcW w:w="543" w:type="dxa"/>
            <w:tcBorders>
              <w:left w:val="single" w:sz="8" w:space="0" w:color="000000"/>
              <w:bottom w:val="single" w:sz="8" w:space="0" w:color="000000"/>
            </w:tcBorders>
            <w:vAlign w:val="center"/>
          </w:tcPr>
          <w:p>
            <w:pPr>
              <w:pStyle w:val="Contedodatabela"/>
              <w:widowControl w:val="false"/>
              <w:tabs>
                <w:tab w:val="clear" w:pos="708"/>
              </w:tabs>
              <w:spacing w:lineRule="auto" w:line="276" w:before="0" w:after="160"/>
              <w:rPr/>
            </w:pPr>
            <w:r>
              <w:rPr/>
              <w:t>10</w:t>
            </w:r>
          </w:p>
        </w:tc>
        <w:tc>
          <w:tcPr>
            <w:tcW w:w="972" w:type="dxa"/>
            <w:tcBorders>
              <w:left w:val="single" w:sz="8" w:space="0" w:color="000000"/>
              <w:bottom w:val="single" w:sz="8" w:space="0" w:color="000000"/>
            </w:tcBorders>
            <w:vAlign w:val="center"/>
          </w:tcPr>
          <w:p>
            <w:pPr>
              <w:pStyle w:val="Contedodatabela"/>
              <w:widowControl w:val="false"/>
              <w:tabs>
                <w:tab w:val="clear" w:pos="708"/>
              </w:tabs>
              <w:spacing w:lineRule="auto" w:line="276" w:before="0" w:after="160"/>
              <w:rPr/>
            </w:pPr>
            <w:r>
              <w:rPr/>
              <w:t>Un</w:t>
            </w:r>
          </w:p>
        </w:tc>
        <w:tc>
          <w:tcPr>
            <w:tcW w:w="5039" w:type="dxa"/>
            <w:tcBorders>
              <w:left w:val="single" w:sz="8" w:space="0" w:color="000000"/>
              <w:bottom w:val="single" w:sz="8" w:space="0" w:color="000000"/>
            </w:tcBorders>
            <w:vAlign w:val="center"/>
          </w:tcPr>
          <w:p>
            <w:pPr>
              <w:pStyle w:val="Contedodatabela"/>
              <w:widowControl w:val="false"/>
              <w:tabs>
                <w:tab w:val="clear" w:pos="708"/>
              </w:tabs>
              <w:spacing w:lineRule="auto" w:line="276" w:before="0" w:after="160"/>
              <w:ind w:left="0" w:right="0" w:hanging="0"/>
              <w:jc w:val="both"/>
              <w:rPr/>
            </w:pPr>
            <w:r>
              <w:rPr/>
              <w:t>Refil para Purificador – Soft by Everest, com instalação</w:t>
            </w:r>
          </w:p>
        </w:tc>
        <w:tc>
          <w:tcPr>
            <w:tcW w:w="1021" w:type="dxa"/>
            <w:tcBorders>
              <w:left w:val="single" w:sz="4" w:space="0" w:color="000000"/>
              <w:bottom w:val="single" w:sz="8" w:space="0" w:color="000000"/>
            </w:tcBorders>
            <w:vAlign w:val="center"/>
          </w:tcPr>
          <w:p>
            <w:pPr>
              <w:pStyle w:val="Normal"/>
              <w:widowControl w:val="false"/>
              <w:spacing w:lineRule="auto" w:line="240" w:before="0" w:after="0"/>
              <w:jc w:val="right"/>
              <w:rPr>
                <w:rFonts w:eastAsia="Times New Roman" w:cs="Arial"/>
                <w:b w:val="false"/>
                <w:b w:val="false"/>
                <w:bCs w:val="false"/>
                <w:color w:val="000000"/>
                <w:sz w:val="22"/>
                <w:szCs w:val="22"/>
                <w:shd w:fill="auto" w:val="clear"/>
                <w:lang w:eastAsia="pt-BR"/>
              </w:rPr>
            </w:pPr>
            <w:r>
              <w:rPr>
                <w:rFonts w:eastAsia="Times New Roman" w:cs="Arial"/>
                <w:b w:val="false"/>
                <w:bCs w:val="false"/>
                <w:color w:val="000000"/>
                <w:sz w:val="22"/>
                <w:szCs w:val="22"/>
                <w:shd w:fill="auto" w:val="clear"/>
                <w:lang w:eastAsia="pt-BR"/>
              </w:rPr>
              <w:t>105,00</w:t>
            </w:r>
          </w:p>
        </w:tc>
        <w:tc>
          <w:tcPr>
            <w:tcW w:w="1424" w:type="dxa"/>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jc w:val="right"/>
              <w:rPr>
                <w:rFonts w:eastAsia="Times New Roman" w:cs="Arial"/>
                <w:b w:val="false"/>
                <w:b w:val="false"/>
                <w:bCs w:val="false"/>
                <w:color w:val="000000"/>
                <w:sz w:val="22"/>
                <w:szCs w:val="22"/>
                <w:shd w:fill="auto" w:val="clear"/>
                <w:lang w:eastAsia="pt-BR"/>
              </w:rPr>
            </w:pPr>
            <w:r>
              <w:rPr>
                <w:rFonts w:eastAsia="Times New Roman" w:cs="Arial"/>
                <w:b w:val="false"/>
                <w:bCs w:val="false"/>
                <w:color w:val="000000"/>
                <w:sz w:val="22"/>
                <w:szCs w:val="22"/>
                <w:shd w:fill="auto" w:val="clear"/>
                <w:lang w:eastAsia="pt-BR"/>
              </w:rPr>
              <w:t>1.050,00</w:t>
            </w:r>
          </w:p>
        </w:tc>
      </w:tr>
      <w:tr>
        <w:trPr>
          <w:trHeight w:val="567" w:hRule="atLeast"/>
        </w:trPr>
        <w:tc>
          <w:tcPr>
            <w:tcW w:w="645" w:type="dxa"/>
            <w:tcBorders>
              <w:left w:val="single" w:sz="8" w:space="0" w:color="000000"/>
              <w:bottom w:val="single" w:sz="8" w:space="0" w:color="000000"/>
            </w:tcBorders>
            <w:vAlign w:val="center"/>
          </w:tcPr>
          <w:p>
            <w:pPr>
              <w:pStyle w:val="Normal"/>
              <w:widowControl w:val="false"/>
              <w:spacing w:lineRule="auto" w:line="240" w:before="0" w:after="0"/>
              <w:jc w:val="center"/>
              <w:rPr>
                <w:rFonts w:eastAsia="Times New Roman" w:cs="Arial"/>
                <w:b/>
                <w:b/>
                <w:bCs/>
                <w:color w:val="000000"/>
                <w:sz w:val="22"/>
                <w:szCs w:val="22"/>
                <w:shd w:fill="auto" w:val="clear"/>
                <w:lang w:eastAsia="pt-BR"/>
              </w:rPr>
            </w:pPr>
            <w:r>
              <w:rPr>
                <w:rFonts w:eastAsia="Times New Roman" w:cs="Arial"/>
                <w:b/>
                <w:bCs/>
                <w:color w:val="000000"/>
                <w:sz w:val="22"/>
                <w:szCs w:val="22"/>
                <w:shd w:fill="auto" w:val="clear"/>
                <w:lang w:eastAsia="pt-BR"/>
              </w:rPr>
              <w:t>7</w:t>
            </w:r>
          </w:p>
        </w:tc>
        <w:tc>
          <w:tcPr>
            <w:tcW w:w="543" w:type="dxa"/>
            <w:tcBorders>
              <w:left w:val="single" w:sz="8" w:space="0" w:color="000000"/>
              <w:bottom w:val="single" w:sz="8" w:space="0" w:color="000000"/>
            </w:tcBorders>
            <w:vAlign w:val="center"/>
          </w:tcPr>
          <w:p>
            <w:pPr>
              <w:pStyle w:val="Contedodatabela"/>
              <w:widowControl w:val="false"/>
              <w:tabs>
                <w:tab w:val="clear" w:pos="708"/>
              </w:tabs>
              <w:spacing w:lineRule="auto" w:line="276" w:before="0" w:after="160"/>
              <w:rPr/>
            </w:pPr>
            <w:r>
              <w:rPr/>
              <w:t>02</w:t>
            </w:r>
          </w:p>
        </w:tc>
        <w:tc>
          <w:tcPr>
            <w:tcW w:w="972" w:type="dxa"/>
            <w:tcBorders>
              <w:left w:val="single" w:sz="8" w:space="0" w:color="000000"/>
              <w:bottom w:val="single" w:sz="8" w:space="0" w:color="000000"/>
            </w:tcBorders>
            <w:vAlign w:val="center"/>
          </w:tcPr>
          <w:p>
            <w:pPr>
              <w:pStyle w:val="Contedodatabela"/>
              <w:widowControl w:val="false"/>
              <w:tabs>
                <w:tab w:val="clear" w:pos="708"/>
              </w:tabs>
              <w:spacing w:lineRule="auto" w:line="276" w:before="0" w:after="160"/>
              <w:rPr/>
            </w:pPr>
            <w:r>
              <w:rPr/>
              <w:t>Un</w:t>
            </w:r>
          </w:p>
        </w:tc>
        <w:tc>
          <w:tcPr>
            <w:tcW w:w="5039" w:type="dxa"/>
            <w:tcBorders>
              <w:left w:val="single" w:sz="8" w:space="0" w:color="000000"/>
              <w:bottom w:val="single" w:sz="8" w:space="0" w:color="000000"/>
            </w:tcBorders>
            <w:vAlign w:val="center"/>
          </w:tcPr>
          <w:p>
            <w:pPr>
              <w:pStyle w:val="Contedodatabela"/>
              <w:widowControl w:val="false"/>
              <w:tabs>
                <w:tab w:val="clear" w:pos="708"/>
              </w:tabs>
              <w:spacing w:lineRule="auto" w:line="276" w:before="0" w:after="160"/>
              <w:ind w:left="0" w:right="0" w:hanging="0"/>
              <w:jc w:val="both"/>
              <w:rPr/>
            </w:pPr>
            <w:r>
              <w:rPr/>
              <w:t>Refil para Purificador – Soft Star, com instalação</w:t>
            </w:r>
          </w:p>
        </w:tc>
        <w:tc>
          <w:tcPr>
            <w:tcW w:w="1021" w:type="dxa"/>
            <w:tcBorders>
              <w:left w:val="single" w:sz="4" w:space="0" w:color="000000"/>
              <w:bottom w:val="single" w:sz="8" w:space="0" w:color="000000"/>
            </w:tcBorders>
            <w:vAlign w:val="center"/>
          </w:tcPr>
          <w:p>
            <w:pPr>
              <w:pStyle w:val="Normal"/>
              <w:widowControl w:val="false"/>
              <w:spacing w:lineRule="auto" w:line="240" w:before="0" w:after="0"/>
              <w:jc w:val="right"/>
              <w:rPr>
                <w:rFonts w:eastAsia="Times New Roman" w:cs="Arial"/>
                <w:b w:val="false"/>
                <w:b w:val="false"/>
                <w:bCs w:val="false"/>
                <w:color w:val="000000"/>
                <w:sz w:val="22"/>
                <w:szCs w:val="22"/>
                <w:shd w:fill="auto" w:val="clear"/>
                <w:lang w:eastAsia="pt-BR"/>
              </w:rPr>
            </w:pPr>
            <w:r>
              <w:rPr>
                <w:rFonts w:eastAsia="Times New Roman" w:cs="Arial"/>
                <w:b w:val="false"/>
                <w:bCs w:val="false"/>
                <w:color w:val="000000"/>
                <w:sz w:val="22"/>
                <w:szCs w:val="22"/>
                <w:shd w:fill="auto" w:val="clear"/>
                <w:lang w:eastAsia="pt-BR"/>
              </w:rPr>
              <w:t>105,00</w:t>
            </w:r>
          </w:p>
        </w:tc>
        <w:tc>
          <w:tcPr>
            <w:tcW w:w="1424" w:type="dxa"/>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jc w:val="right"/>
              <w:rPr>
                <w:rFonts w:eastAsia="Times New Roman" w:cs="Arial"/>
                <w:b w:val="false"/>
                <w:b w:val="false"/>
                <w:bCs w:val="false"/>
                <w:color w:val="000000"/>
                <w:sz w:val="22"/>
                <w:szCs w:val="22"/>
                <w:shd w:fill="auto" w:val="clear"/>
                <w:lang w:eastAsia="pt-BR"/>
              </w:rPr>
            </w:pPr>
            <w:r>
              <w:rPr>
                <w:rFonts w:eastAsia="Times New Roman" w:cs="Arial"/>
                <w:b w:val="false"/>
                <w:bCs w:val="false"/>
                <w:color w:val="000000"/>
                <w:sz w:val="22"/>
                <w:szCs w:val="22"/>
                <w:shd w:fill="auto" w:val="clear"/>
                <w:lang w:eastAsia="pt-BR"/>
              </w:rPr>
              <w:t>210,00</w:t>
            </w:r>
          </w:p>
        </w:tc>
      </w:tr>
      <w:tr>
        <w:trPr>
          <w:trHeight w:val="567" w:hRule="atLeast"/>
        </w:trPr>
        <w:tc>
          <w:tcPr>
            <w:tcW w:w="645" w:type="dxa"/>
            <w:tcBorders>
              <w:left w:val="single" w:sz="8" w:space="0" w:color="000000"/>
              <w:bottom w:val="single" w:sz="8" w:space="0" w:color="000000"/>
            </w:tcBorders>
            <w:vAlign w:val="center"/>
          </w:tcPr>
          <w:p>
            <w:pPr>
              <w:pStyle w:val="Normal"/>
              <w:widowControl w:val="false"/>
              <w:spacing w:lineRule="auto" w:line="240" w:before="0" w:after="0"/>
              <w:jc w:val="center"/>
              <w:rPr>
                <w:rFonts w:eastAsia="Times New Roman" w:cs="Arial"/>
                <w:b/>
                <w:b/>
                <w:bCs/>
                <w:color w:val="000000"/>
                <w:sz w:val="22"/>
                <w:szCs w:val="22"/>
                <w:shd w:fill="auto" w:val="clear"/>
                <w:lang w:eastAsia="pt-BR"/>
              </w:rPr>
            </w:pPr>
            <w:r>
              <w:rPr>
                <w:rFonts w:eastAsia="Times New Roman" w:cs="Arial"/>
                <w:b/>
                <w:bCs/>
                <w:color w:val="000000"/>
                <w:sz w:val="22"/>
                <w:szCs w:val="22"/>
                <w:shd w:fill="auto" w:val="clear"/>
                <w:lang w:eastAsia="pt-BR"/>
              </w:rPr>
              <w:t>8</w:t>
            </w:r>
          </w:p>
        </w:tc>
        <w:tc>
          <w:tcPr>
            <w:tcW w:w="543" w:type="dxa"/>
            <w:tcBorders>
              <w:left w:val="single" w:sz="8" w:space="0" w:color="000000"/>
              <w:bottom w:val="single" w:sz="8" w:space="0" w:color="000000"/>
            </w:tcBorders>
            <w:vAlign w:val="center"/>
          </w:tcPr>
          <w:p>
            <w:pPr>
              <w:pStyle w:val="Contedodatabela"/>
              <w:widowControl w:val="false"/>
              <w:tabs>
                <w:tab w:val="clear" w:pos="708"/>
              </w:tabs>
              <w:spacing w:lineRule="auto" w:line="276" w:before="0" w:after="160"/>
              <w:rPr/>
            </w:pPr>
            <w:r>
              <w:rPr/>
              <w:t>02</w:t>
            </w:r>
          </w:p>
        </w:tc>
        <w:tc>
          <w:tcPr>
            <w:tcW w:w="972" w:type="dxa"/>
            <w:tcBorders>
              <w:left w:val="single" w:sz="8" w:space="0" w:color="000000"/>
              <w:bottom w:val="single" w:sz="8" w:space="0" w:color="000000"/>
            </w:tcBorders>
            <w:vAlign w:val="center"/>
          </w:tcPr>
          <w:p>
            <w:pPr>
              <w:pStyle w:val="Contedodatabela"/>
              <w:widowControl w:val="false"/>
              <w:tabs>
                <w:tab w:val="clear" w:pos="708"/>
              </w:tabs>
              <w:spacing w:lineRule="auto" w:line="276" w:before="0" w:after="160"/>
              <w:rPr/>
            </w:pPr>
            <w:r>
              <w:rPr/>
              <w:t>Un</w:t>
            </w:r>
          </w:p>
        </w:tc>
        <w:tc>
          <w:tcPr>
            <w:tcW w:w="5039" w:type="dxa"/>
            <w:tcBorders>
              <w:left w:val="single" w:sz="8" w:space="0" w:color="000000"/>
              <w:bottom w:val="single" w:sz="8" w:space="0" w:color="000000"/>
            </w:tcBorders>
            <w:vAlign w:val="center"/>
          </w:tcPr>
          <w:p>
            <w:pPr>
              <w:pStyle w:val="Contedodatabela"/>
              <w:widowControl w:val="false"/>
              <w:tabs>
                <w:tab w:val="clear" w:pos="708"/>
              </w:tabs>
              <w:spacing w:lineRule="auto" w:line="276" w:before="0" w:after="160"/>
              <w:ind w:left="0" w:right="0" w:hanging="0"/>
              <w:jc w:val="both"/>
              <w:rPr/>
            </w:pPr>
            <w:r>
              <w:rPr/>
              <w:t>Refil para Purificador – Polar modelo SV9000C, com instalação</w:t>
            </w:r>
          </w:p>
        </w:tc>
        <w:tc>
          <w:tcPr>
            <w:tcW w:w="1021" w:type="dxa"/>
            <w:tcBorders>
              <w:left w:val="single" w:sz="4" w:space="0" w:color="000000"/>
              <w:bottom w:val="single" w:sz="8" w:space="0" w:color="000000"/>
            </w:tcBorders>
            <w:vAlign w:val="center"/>
          </w:tcPr>
          <w:p>
            <w:pPr>
              <w:pStyle w:val="Normal"/>
              <w:widowControl w:val="false"/>
              <w:spacing w:lineRule="auto" w:line="240" w:before="0" w:after="0"/>
              <w:jc w:val="right"/>
              <w:rPr>
                <w:rFonts w:eastAsia="Times New Roman" w:cs="Arial"/>
                <w:b w:val="false"/>
                <w:b w:val="false"/>
                <w:bCs w:val="false"/>
                <w:color w:val="000000"/>
                <w:sz w:val="22"/>
                <w:szCs w:val="22"/>
                <w:shd w:fill="auto" w:val="clear"/>
                <w:lang w:eastAsia="pt-BR"/>
              </w:rPr>
            </w:pPr>
            <w:r>
              <w:rPr>
                <w:rFonts w:eastAsia="Times New Roman" w:cs="Arial"/>
                <w:b w:val="false"/>
                <w:bCs w:val="false"/>
                <w:color w:val="000000"/>
                <w:sz w:val="22"/>
                <w:szCs w:val="22"/>
                <w:shd w:fill="auto" w:val="clear"/>
                <w:lang w:eastAsia="pt-BR"/>
              </w:rPr>
              <w:t>300,00</w:t>
            </w:r>
          </w:p>
        </w:tc>
        <w:tc>
          <w:tcPr>
            <w:tcW w:w="1424" w:type="dxa"/>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jc w:val="right"/>
              <w:rPr>
                <w:rFonts w:eastAsia="Times New Roman" w:cs="Arial"/>
                <w:b w:val="false"/>
                <w:b w:val="false"/>
                <w:bCs w:val="false"/>
                <w:color w:val="000000"/>
                <w:sz w:val="22"/>
                <w:szCs w:val="22"/>
                <w:shd w:fill="auto" w:val="clear"/>
                <w:lang w:eastAsia="pt-BR"/>
              </w:rPr>
            </w:pPr>
            <w:r>
              <w:rPr>
                <w:rFonts w:eastAsia="Times New Roman" w:cs="Arial"/>
                <w:b w:val="false"/>
                <w:bCs w:val="false"/>
                <w:color w:val="000000"/>
                <w:sz w:val="22"/>
                <w:szCs w:val="22"/>
                <w:shd w:fill="auto" w:val="clear"/>
                <w:lang w:eastAsia="pt-BR"/>
              </w:rPr>
              <w:t>600,00</w:t>
            </w:r>
          </w:p>
        </w:tc>
      </w:tr>
      <w:tr>
        <w:trPr>
          <w:trHeight w:val="567" w:hRule="atLeast"/>
        </w:trPr>
        <w:tc>
          <w:tcPr>
            <w:tcW w:w="645" w:type="dxa"/>
            <w:tcBorders>
              <w:left w:val="single" w:sz="8" w:space="0" w:color="000000"/>
              <w:bottom w:val="single" w:sz="8" w:space="0" w:color="000000"/>
            </w:tcBorders>
            <w:vAlign w:val="center"/>
          </w:tcPr>
          <w:p>
            <w:pPr>
              <w:pStyle w:val="Normal"/>
              <w:widowControl w:val="false"/>
              <w:spacing w:lineRule="auto" w:line="240" w:before="0" w:after="0"/>
              <w:jc w:val="center"/>
              <w:rPr>
                <w:rFonts w:eastAsia="Times New Roman" w:cs="Arial"/>
                <w:b/>
                <w:b/>
                <w:bCs/>
                <w:color w:val="000000"/>
                <w:sz w:val="22"/>
                <w:szCs w:val="22"/>
                <w:shd w:fill="auto" w:val="clear"/>
                <w:lang w:eastAsia="pt-BR"/>
              </w:rPr>
            </w:pPr>
            <w:r>
              <w:rPr>
                <w:rFonts w:eastAsia="Times New Roman" w:cs="Arial"/>
                <w:b/>
                <w:bCs/>
                <w:color w:val="000000"/>
                <w:sz w:val="22"/>
                <w:szCs w:val="22"/>
                <w:shd w:fill="auto" w:val="clear"/>
                <w:lang w:eastAsia="pt-BR"/>
              </w:rPr>
              <w:t>9</w:t>
            </w:r>
          </w:p>
        </w:tc>
        <w:tc>
          <w:tcPr>
            <w:tcW w:w="543" w:type="dxa"/>
            <w:tcBorders>
              <w:left w:val="single" w:sz="8" w:space="0" w:color="000000"/>
              <w:bottom w:val="single" w:sz="8" w:space="0" w:color="000000"/>
            </w:tcBorders>
            <w:vAlign w:val="center"/>
          </w:tcPr>
          <w:p>
            <w:pPr>
              <w:pStyle w:val="Contedodatabela"/>
              <w:widowControl w:val="false"/>
              <w:tabs>
                <w:tab w:val="clear" w:pos="708"/>
              </w:tabs>
              <w:spacing w:lineRule="auto" w:line="276" w:before="0" w:after="160"/>
              <w:rPr/>
            </w:pPr>
            <w:r>
              <w:rPr/>
              <w:t>06</w:t>
            </w:r>
          </w:p>
        </w:tc>
        <w:tc>
          <w:tcPr>
            <w:tcW w:w="972" w:type="dxa"/>
            <w:tcBorders>
              <w:left w:val="single" w:sz="8" w:space="0" w:color="000000"/>
              <w:bottom w:val="single" w:sz="8" w:space="0" w:color="000000"/>
            </w:tcBorders>
            <w:vAlign w:val="center"/>
          </w:tcPr>
          <w:p>
            <w:pPr>
              <w:pStyle w:val="Contedodatabela"/>
              <w:widowControl w:val="false"/>
              <w:tabs>
                <w:tab w:val="clear" w:pos="708"/>
              </w:tabs>
              <w:spacing w:lineRule="auto" w:line="276" w:before="0" w:after="160"/>
              <w:rPr/>
            </w:pPr>
            <w:r>
              <w:rPr/>
              <w:t>Un</w:t>
            </w:r>
          </w:p>
        </w:tc>
        <w:tc>
          <w:tcPr>
            <w:tcW w:w="5039" w:type="dxa"/>
            <w:tcBorders>
              <w:left w:val="single" w:sz="8" w:space="0" w:color="000000"/>
              <w:bottom w:val="single" w:sz="8" w:space="0" w:color="000000"/>
            </w:tcBorders>
            <w:vAlign w:val="center"/>
          </w:tcPr>
          <w:p>
            <w:pPr>
              <w:pStyle w:val="Contedodatabela"/>
              <w:widowControl w:val="false"/>
              <w:tabs>
                <w:tab w:val="clear" w:pos="708"/>
              </w:tabs>
              <w:spacing w:lineRule="auto" w:line="276" w:before="0" w:after="160"/>
              <w:ind w:left="0" w:right="0" w:hanging="0"/>
              <w:jc w:val="both"/>
              <w:rPr/>
            </w:pPr>
            <w:r>
              <w:rPr/>
              <w:t>Refil para Bebedouro – Nozon Pluss 20, modelo BIC20, série 23419, com instalação</w:t>
            </w:r>
          </w:p>
        </w:tc>
        <w:tc>
          <w:tcPr>
            <w:tcW w:w="1021" w:type="dxa"/>
            <w:tcBorders>
              <w:left w:val="single" w:sz="4" w:space="0" w:color="000000"/>
              <w:bottom w:val="single" w:sz="8" w:space="0" w:color="000000"/>
            </w:tcBorders>
            <w:vAlign w:val="center"/>
          </w:tcPr>
          <w:p>
            <w:pPr>
              <w:pStyle w:val="Normal"/>
              <w:widowControl w:val="false"/>
              <w:spacing w:lineRule="auto" w:line="240" w:before="0" w:after="0"/>
              <w:jc w:val="right"/>
              <w:rPr>
                <w:rFonts w:eastAsia="Times New Roman" w:cs="Arial"/>
                <w:b w:val="false"/>
                <w:b w:val="false"/>
                <w:bCs w:val="false"/>
                <w:color w:val="000000"/>
                <w:sz w:val="22"/>
                <w:szCs w:val="22"/>
                <w:shd w:fill="auto" w:val="clear"/>
                <w:lang w:eastAsia="pt-BR"/>
              </w:rPr>
            </w:pPr>
            <w:r>
              <w:rPr>
                <w:rFonts w:eastAsia="Times New Roman" w:cs="Arial"/>
                <w:b w:val="false"/>
                <w:bCs w:val="false"/>
                <w:color w:val="000000"/>
                <w:sz w:val="22"/>
                <w:szCs w:val="22"/>
                <w:shd w:fill="auto" w:val="clear"/>
                <w:lang w:eastAsia="pt-BR"/>
              </w:rPr>
              <w:t>90,00</w:t>
            </w:r>
          </w:p>
        </w:tc>
        <w:tc>
          <w:tcPr>
            <w:tcW w:w="1424" w:type="dxa"/>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jc w:val="right"/>
              <w:rPr>
                <w:rFonts w:eastAsia="Times New Roman" w:cs="Arial"/>
                <w:b w:val="false"/>
                <w:b w:val="false"/>
                <w:bCs w:val="false"/>
                <w:color w:val="000000"/>
                <w:sz w:val="22"/>
                <w:szCs w:val="22"/>
                <w:shd w:fill="auto" w:val="clear"/>
                <w:lang w:eastAsia="pt-BR"/>
              </w:rPr>
            </w:pPr>
            <w:r>
              <w:rPr>
                <w:rFonts w:eastAsia="Times New Roman" w:cs="Arial"/>
                <w:b w:val="false"/>
                <w:bCs w:val="false"/>
                <w:color w:val="000000"/>
                <w:sz w:val="22"/>
                <w:szCs w:val="22"/>
                <w:shd w:fill="auto" w:val="clear"/>
                <w:lang w:eastAsia="pt-BR"/>
              </w:rPr>
              <w:t>540,00</w:t>
            </w:r>
          </w:p>
        </w:tc>
      </w:tr>
      <w:tr>
        <w:trPr>
          <w:trHeight w:val="567" w:hRule="atLeast"/>
        </w:trPr>
        <w:tc>
          <w:tcPr>
            <w:tcW w:w="645" w:type="dxa"/>
            <w:tcBorders>
              <w:left w:val="single" w:sz="8" w:space="0" w:color="000000"/>
              <w:bottom w:val="single" w:sz="8" w:space="0" w:color="000000"/>
            </w:tcBorders>
            <w:vAlign w:val="center"/>
          </w:tcPr>
          <w:p>
            <w:pPr>
              <w:pStyle w:val="Normal"/>
              <w:widowControl w:val="false"/>
              <w:spacing w:lineRule="auto" w:line="240" w:before="0" w:after="0"/>
              <w:jc w:val="center"/>
              <w:rPr>
                <w:rFonts w:eastAsia="Times New Roman" w:cs="Arial"/>
                <w:b/>
                <w:b/>
                <w:bCs/>
                <w:color w:val="000000"/>
                <w:sz w:val="22"/>
                <w:szCs w:val="22"/>
                <w:shd w:fill="auto" w:val="clear"/>
                <w:lang w:eastAsia="pt-BR"/>
              </w:rPr>
            </w:pPr>
            <w:r>
              <w:rPr>
                <w:rFonts w:eastAsia="Times New Roman" w:cs="Arial"/>
                <w:b/>
                <w:bCs/>
                <w:color w:val="000000"/>
                <w:sz w:val="22"/>
                <w:szCs w:val="22"/>
                <w:shd w:fill="auto" w:val="clear"/>
                <w:lang w:eastAsia="pt-BR"/>
              </w:rPr>
              <w:t>10</w:t>
            </w:r>
          </w:p>
        </w:tc>
        <w:tc>
          <w:tcPr>
            <w:tcW w:w="543" w:type="dxa"/>
            <w:tcBorders>
              <w:left w:val="single" w:sz="8" w:space="0" w:color="000000"/>
              <w:bottom w:val="single" w:sz="8" w:space="0" w:color="000000"/>
            </w:tcBorders>
            <w:vAlign w:val="center"/>
          </w:tcPr>
          <w:p>
            <w:pPr>
              <w:pStyle w:val="Contedodatabela"/>
              <w:widowControl w:val="false"/>
              <w:tabs>
                <w:tab w:val="clear" w:pos="708"/>
              </w:tabs>
              <w:spacing w:lineRule="auto" w:line="276" w:before="0" w:after="160"/>
              <w:rPr/>
            </w:pPr>
            <w:r>
              <w:rPr/>
              <w:t>02</w:t>
            </w:r>
          </w:p>
        </w:tc>
        <w:tc>
          <w:tcPr>
            <w:tcW w:w="972" w:type="dxa"/>
            <w:tcBorders>
              <w:left w:val="single" w:sz="8" w:space="0" w:color="000000"/>
              <w:bottom w:val="single" w:sz="8" w:space="0" w:color="000000"/>
            </w:tcBorders>
            <w:vAlign w:val="center"/>
          </w:tcPr>
          <w:p>
            <w:pPr>
              <w:pStyle w:val="Contedodatabela"/>
              <w:widowControl w:val="false"/>
              <w:tabs>
                <w:tab w:val="clear" w:pos="708"/>
              </w:tabs>
              <w:spacing w:lineRule="auto" w:line="276" w:before="0" w:after="160"/>
              <w:rPr/>
            </w:pPr>
            <w:r>
              <w:rPr/>
              <w:t>Un</w:t>
            </w:r>
          </w:p>
        </w:tc>
        <w:tc>
          <w:tcPr>
            <w:tcW w:w="5039" w:type="dxa"/>
            <w:tcBorders>
              <w:left w:val="single" w:sz="8" w:space="0" w:color="000000"/>
              <w:bottom w:val="single" w:sz="8" w:space="0" w:color="000000"/>
            </w:tcBorders>
            <w:vAlign w:val="center"/>
          </w:tcPr>
          <w:p>
            <w:pPr>
              <w:pStyle w:val="Contedodatabela"/>
              <w:widowControl w:val="false"/>
              <w:tabs>
                <w:tab w:val="clear" w:pos="708"/>
              </w:tabs>
              <w:spacing w:lineRule="auto" w:line="276" w:before="0" w:after="160"/>
              <w:ind w:left="0" w:right="0" w:hanging="0"/>
              <w:jc w:val="both"/>
              <w:rPr/>
            </w:pPr>
            <w:r>
              <w:rPr/>
              <w:t>Refil para purificador – IBBL modelo FR600, com instalação</w:t>
            </w:r>
          </w:p>
        </w:tc>
        <w:tc>
          <w:tcPr>
            <w:tcW w:w="1021" w:type="dxa"/>
            <w:tcBorders>
              <w:left w:val="single" w:sz="4" w:space="0" w:color="000000"/>
              <w:bottom w:val="single" w:sz="8" w:space="0" w:color="000000"/>
            </w:tcBorders>
            <w:vAlign w:val="center"/>
          </w:tcPr>
          <w:p>
            <w:pPr>
              <w:pStyle w:val="Normal"/>
              <w:widowControl w:val="false"/>
              <w:spacing w:lineRule="auto" w:line="240" w:before="0" w:after="0"/>
              <w:jc w:val="right"/>
              <w:rPr>
                <w:rFonts w:eastAsia="Times New Roman" w:cs="Arial"/>
                <w:b w:val="false"/>
                <w:b w:val="false"/>
                <w:bCs w:val="false"/>
                <w:color w:val="000000"/>
                <w:sz w:val="22"/>
                <w:szCs w:val="22"/>
                <w:shd w:fill="auto" w:val="clear"/>
                <w:lang w:eastAsia="pt-BR"/>
              </w:rPr>
            </w:pPr>
            <w:r>
              <w:rPr>
                <w:rFonts w:eastAsia="Times New Roman" w:cs="Arial"/>
                <w:b w:val="false"/>
                <w:bCs w:val="false"/>
                <w:color w:val="000000"/>
                <w:sz w:val="22"/>
                <w:szCs w:val="22"/>
                <w:shd w:fill="auto" w:val="clear"/>
                <w:lang w:eastAsia="pt-BR"/>
              </w:rPr>
              <w:t>180,00</w:t>
            </w:r>
          </w:p>
        </w:tc>
        <w:tc>
          <w:tcPr>
            <w:tcW w:w="1424" w:type="dxa"/>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jc w:val="right"/>
              <w:rPr>
                <w:rFonts w:eastAsia="Times New Roman" w:cs="Arial"/>
                <w:b w:val="false"/>
                <w:b w:val="false"/>
                <w:bCs w:val="false"/>
                <w:color w:val="000000"/>
                <w:sz w:val="22"/>
                <w:szCs w:val="22"/>
                <w:shd w:fill="auto" w:val="clear"/>
                <w:lang w:eastAsia="pt-BR"/>
              </w:rPr>
            </w:pPr>
            <w:r>
              <w:rPr>
                <w:rFonts w:eastAsia="Times New Roman" w:cs="Arial"/>
                <w:b w:val="false"/>
                <w:bCs w:val="false"/>
                <w:color w:val="000000"/>
                <w:sz w:val="22"/>
                <w:szCs w:val="22"/>
                <w:shd w:fill="auto" w:val="clear"/>
                <w:lang w:eastAsia="pt-BR"/>
              </w:rPr>
              <w:t>360,00</w:t>
            </w:r>
          </w:p>
        </w:tc>
      </w:tr>
      <w:tr>
        <w:trPr>
          <w:trHeight w:val="567" w:hRule="atLeast"/>
        </w:trPr>
        <w:tc>
          <w:tcPr>
            <w:tcW w:w="645" w:type="dxa"/>
            <w:tcBorders>
              <w:left w:val="single" w:sz="8" w:space="0" w:color="000000"/>
              <w:bottom w:val="single" w:sz="8" w:space="0" w:color="000000"/>
            </w:tcBorders>
            <w:vAlign w:val="center"/>
          </w:tcPr>
          <w:p>
            <w:pPr>
              <w:pStyle w:val="Normal"/>
              <w:widowControl w:val="false"/>
              <w:spacing w:lineRule="auto" w:line="240" w:before="0" w:after="0"/>
              <w:jc w:val="center"/>
              <w:rPr>
                <w:rFonts w:eastAsia="Times New Roman" w:cs="Arial"/>
                <w:b/>
                <w:b/>
                <w:bCs/>
                <w:color w:val="000000"/>
                <w:sz w:val="22"/>
                <w:szCs w:val="22"/>
                <w:shd w:fill="auto" w:val="clear"/>
                <w:lang w:eastAsia="pt-BR"/>
              </w:rPr>
            </w:pPr>
            <w:r>
              <w:rPr>
                <w:rFonts w:eastAsia="Times New Roman" w:cs="Arial"/>
                <w:b/>
                <w:bCs/>
                <w:color w:val="000000"/>
                <w:sz w:val="22"/>
                <w:szCs w:val="22"/>
                <w:shd w:fill="auto" w:val="clear"/>
                <w:lang w:eastAsia="pt-BR"/>
              </w:rPr>
              <w:t>11</w:t>
            </w:r>
          </w:p>
        </w:tc>
        <w:tc>
          <w:tcPr>
            <w:tcW w:w="543" w:type="dxa"/>
            <w:tcBorders>
              <w:left w:val="single" w:sz="8" w:space="0" w:color="000000"/>
              <w:bottom w:val="single" w:sz="8" w:space="0" w:color="000000"/>
            </w:tcBorders>
            <w:vAlign w:val="center"/>
          </w:tcPr>
          <w:p>
            <w:pPr>
              <w:pStyle w:val="Contedodatabela"/>
              <w:widowControl w:val="false"/>
              <w:tabs>
                <w:tab w:val="clear" w:pos="708"/>
              </w:tabs>
              <w:spacing w:lineRule="auto" w:line="276" w:before="0" w:after="160"/>
              <w:rPr/>
            </w:pPr>
            <w:r>
              <w:rPr/>
              <w:t>02</w:t>
            </w:r>
          </w:p>
        </w:tc>
        <w:tc>
          <w:tcPr>
            <w:tcW w:w="972" w:type="dxa"/>
            <w:tcBorders>
              <w:left w:val="single" w:sz="8" w:space="0" w:color="000000"/>
              <w:bottom w:val="single" w:sz="8" w:space="0" w:color="000000"/>
            </w:tcBorders>
            <w:vAlign w:val="center"/>
          </w:tcPr>
          <w:p>
            <w:pPr>
              <w:pStyle w:val="Contedodatabela"/>
              <w:widowControl w:val="false"/>
              <w:tabs>
                <w:tab w:val="clear" w:pos="708"/>
              </w:tabs>
              <w:spacing w:lineRule="auto" w:line="276" w:before="0" w:after="160"/>
              <w:rPr/>
            </w:pPr>
            <w:r>
              <w:rPr/>
              <w:t>Un</w:t>
            </w:r>
          </w:p>
        </w:tc>
        <w:tc>
          <w:tcPr>
            <w:tcW w:w="5039" w:type="dxa"/>
            <w:tcBorders>
              <w:left w:val="single" w:sz="8" w:space="0" w:color="000000"/>
              <w:bottom w:val="single" w:sz="8" w:space="0" w:color="000000"/>
            </w:tcBorders>
            <w:vAlign w:val="center"/>
          </w:tcPr>
          <w:p>
            <w:pPr>
              <w:pStyle w:val="Contedodatabela"/>
              <w:widowControl w:val="false"/>
              <w:tabs>
                <w:tab w:val="clear" w:pos="708"/>
              </w:tabs>
              <w:spacing w:lineRule="auto" w:line="276" w:before="0" w:after="160"/>
              <w:ind w:left="0" w:right="0" w:hanging="0"/>
              <w:jc w:val="both"/>
              <w:rPr/>
            </w:pPr>
            <w:r>
              <w:rPr/>
              <w:t>Refil para Purificador ind. 25L Knox modelo KX02B</w:t>
            </w:r>
          </w:p>
        </w:tc>
        <w:tc>
          <w:tcPr>
            <w:tcW w:w="1021" w:type="dxa"/>
            <w:tcBorders>
              <w:left w:val="single" w:sz="4" w:space="0" w:color="000000"/>
              <w:bottom w:val="single" w:sz="8" w:space="0" w:color="000000"/>
            </w:tcBorders>
            <w:vAlign w:val="center"/>
          </w:tcPr>
          <w:p>
            <w:pPr>
              <w:pStyle w:val="Normal"/>
              <w:widowControl w:val="false"/>
              <w:spacing w:lineRule="auto" w:line="240" w:before="0" w:after="0"/>
              <w:jc w:val="right"/>
              <w:rPr>
                <w:rFonts w:eastAsia="Times New Roman" w:cs="Arial"/>
                <w:b w:val="false"/>
                <w:b w:val="false"/>
                <w:bCs w:val="false"/>
                <w:color w:val="000000"/>
                <w:sz w:val="22"/>
                <w:szCs w:val="22"/>
                <w:shd w:fill="auto" w:val="clear"/>
                <w:lang w:eastAsia="pt-BR"/>
              </w:rPr>
            </w:pPr>
            <w:r>
              <w:rPr>
                <w:rFonts w:eastAsia="Times New Roman" w:cs="Arial"/>
                <w:b w:val="false"/>
                <w:bCs w:val="false"/>
                <w:color w:val="000000"/>
                <w:sz w:val="22"/>
                <w:szCs w:val="22"/>
                <w:shd w:fill="auto" w:val="clear"/>
                <w:lang w:eastAsia="pt-BR"/>
              </w:rPr>
              <w:t>90,00</w:t>
            </w:r>
          </w:p>
        </w:tc>
        <w:tc>
          <w:tcPr>
            <w:tcW w:w="1424" w:type="dxa"/>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jc w:val="right"/>
              <w:rPr>
                <w:rFonts w:eastAsia="Times New Roman" w:cs="Arial"/>
                <w:b w:val="false"/>
                <w:b w:val="false"/>
                <w:bCs w:val="false"/>
                <w:color w:val="000000"/>
                <w:sz w:val="22"/>
                <w:szCs w:val="22"/>
                <w:shd w:fill="auto" w:val="clear"/>
                <w:lang w:eastAsia="pt-BR"/>
              </w:rPr>
            </w:pPr>
            <w:r>
              <w:rPr>
                <w:rFonts w:eastAsia="Times New Roman" w:cs="Arial"/>
                <w:b w:val="false"/>
                <w:bCs w:val="false"/>
                <w:color w:val="000000"/>
                <w:sz w:val="22"/>
                <w:szCs w:val="22"/>
                <w:shd w:fill="auto" w:val="clear"/>
                <w:lang w:eastAsia="pt-BR"/>
              </w:rPr>
              <w:t>180,00</w:t>
            </w:r>
          </w:p>
        </w:tc>
      </w:tr>
      <w:tr>
        <w:trPr>
          <w:trHeight w:val="567" w:hRule="atLeast"/>
        </w:trPr>
        <w:tc>
          <w:tcPr>
            <w:tcW w:w="645" w:type="dxa"/>
            <w:tcBorders>
              <w:left w:val="single" w:sz="8" w:space="0" w:color="000000"/>
              <w:bottom w:val="single" w:sz="8" w:space="0" w:color="000000"/>
            </w:tcBorders>
            <w:vAlign w:val="center"/>
          </w:tcPr>
          <w:p>
            <w:pPr>
              <w:pStyle w:val="Normal"/>
              <w:widowControl w:val="false"/>
              <w:spacing w:lineRule="auto" w:line="240" w:before="0" w:after="0"/>
              <w:jc w:val="center"/>
              <w:rPr>
                <w:rFonts w:eastAsia="Times New Roman" w:cs="Arial"/>
                <w:b/>
                <w:b/>
                <w:bCs/>
                <w:color w:val="000000"/>
                <w:sz w:val="22"/>
                <w:szCs w:val="22"/>
                <w:shd w:fill="auto" w:val="clear"/>
                <w:lang w:eastAsia="pt-BR"/>
              </w:rPr>
            </w:pPr>
            <w:r>
              <w:rPr>
                <w:rFonts w:eastAsia="Times New Roman" w:cs="Arial"/>
                <w:b/>
                <w:bCs/>
                <w:color w:val="000000"/>
                <w:sz w:val="22"/>
                <w:szCs w:val="22"/>
                <w:shd w:fill="auto" w:val="clear"/>
                <w:lang w:eastAsia="pt-BR"/>
              </w:rPr>
              <w:t>12</w:t>
            </w:r>
          </w:p>
        </w:tc>
        <w:tc>
          <w:tcPr>
            <w:tcW w:w="543" w:type="dxa"/>
            <w:tcBorders>
              <w:left w:val="single" w:sz="8" w:space="0" w:color="000000"/>
              <w:bottom w:val="single" w:sz="8" w:space="0" w:color="000000"/>
            </w:tcBorders>
            <w:vAlign w:val="center"/>
          </w:tcPr>
          <w:p>
            <w:pPr>
              <w:pStyle w:val="Contedodatabela"/>
              <w:widowControl w:val="false"/>
              <w:tabs>
                <w:tab w:val="clear" w:pos="708"/>
              </w:tabs>
              <w:spacing w:lineRule="auto" w:line="276" w:before="0" w:after="160"/>
              <w:rPr/>
            </w:pPr>
            <w:r>
              <w:rPr/>
              <w:t>04</w:t>
            </w:r>
          </w:p>
        </w:tc>
        <w:tc>
          <w:tcPr>
            <w:tcW w:w="972" w:type="dxa"/>
            <w:tcBorders>
              <w:left w:val="single" w:sz="8" w:space="0" w:color="000000"/>
              <w:bottom w:val="single" w:sz="8" w:space="0" w:color="000000"/>
            </w:tcBorders>
            <w:vAlign w:val="center"/>
          </w:tcPr>
          <w:p>
            <w:pPr>
              <w:pStyle w:val="Contedodatabela"/>
              <w:widowControl w:val="false"/>
              <w:tabs>
                <w:tab w:val="clear" w:pos="708"/>
              </w:tabs>
              <w:spacing w:lineRule="auto" w:line="276" w:before="0" w:after="160"/>
              <w:rPr/>
            </w:pPr>
            <w:r>
              <w:rPr/>
              <w:t>Un</w:t>
            </w:r>
          </w:p>
        </w:tc>
        <w:tc>
          <w:tcPr>
            <w:tcW w:w="5039" w:type="dxa"/>
            <w:tcBorders>
              <w:left w:val="single" w:sz="8" w:space="0" w:color="000000"/>
              <w:bottom w:val="single" w:sz="8" w:space="0" w:color="000000"/>
            </w:tcBorders>
            <w:vAlign w:val="center"/>
          </w:tcPr>
          <w:p>
            <w:pPr>
              <w:pStyle w:val="Normal"/>
              <w:widowControl w:val="false"/>
              <w:tabs>
                <w:tab w:val="clear" w:pos="708"/>
              </w:tabs>
              <w:spacing w:lineRule="auto" w:line="240" w:before="0" w:after="160"/>
              <w:jc w:val="both"/>
              <w:rPr/>
            </w:pPr>
            <w:r>
              <w:rPr/>
              <w:t>Refil para purificador – LIBELL PRESS BABY INOX / LIBELL PRESS STAR SIDE 220v, com instalação</w:t>
            </w:r>
          </w:p>
        </w:tc>
        <w:tc>
          <w:tcPr>
            <w:tcW w:w="1021" w:type="dxa"/>
            <w:tcBorders>
              <w:left w:val="single" w:sz="4" w:space="0" w:color="000000"/>
              <w:bottom w:val="single" w:sz="8" w:space="0" w:color="000000"/>
            </w:tcBorders>
            <w:vAlign w:val="center"/>
          </w:tcPr>
          <w:p>
            <w:pPr>
              <w:pStyle w:val="Normal"/>
              <w:widowControl w:val="false"/>
              <w:spacing w:lineRule="auto" w:line="240" w:before="0" w:after="0"/>
              <w:jc w:val="right"/>
              <w:rPr>
                <w:rFonts w:eastAsia="Times New Roman" w:cs="Arial"/>
                <w:b w:val="false"/>
                <w:b w:val="false"/>
                <w:bCs w:val="false"/>
                <w:color w:val="000000"/>
                <w:sz w:val="22"/>
                <w:szCs w:val="22"/>
                <w:shd w:fill="auto" w:val="clear"/>
                <w:lang w:eastAsia="pt-BR"/>
              </w:rPr>
            </w:pPr>
            <w:r>
              <w:rPr>
                <w:rFonts w:eastAsia="Times New Roman" w:cs="Arial"/>
                <w:b w:val="false"/>
                <w:bCs w:val="false"/>
                <w:color w:val="000000"/>
                <w:sz w:val="22"/>
                <w:szCs w:val="22"/>
                <w:shd w:fill="auto" w:val="clear"/>
                <w:lang w:eastAsia="pt-BR"/>
              </w:rPr>
              <w:t>105,00</w:t>
            </w:r>
          </w:p>
        </w:tc>
        <w:tc>
          <w:tcPr>
            <w:tcW w:w="1424" w:type="dxa"/>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jc w:val="right"/>
              <w:rPr>
                <w:rFonts w:eastAsia="Times New Roman" w:cs="Arial"/>
                <w:b w:val="false"/>
                <w:b w:val="false"/>
                <w:bCs w:val="false"/>
                <w:color w:val="000000"/>
                <w:sz w:val="22"/>
                <w:szCs w:val="22"/>
                <w:shd w:fill="auto" w:val="clear"/>
                <w:lang w:eastAsia="pt-BR"/>
              </w:rPr>
            </w:pPr>
            <w:r>
              <w:rPr>
                <w:rFonts w:eastAsia="Times New Roman" w:cs="Arial"/>
                <w:b w:val="false"/>
                <w:bCs w:val="false"/>
                <w:color w:val="000000"/>
                <w:sz w:val="22"/>
                <w:szCs w:val="22"/>
                <w:shd w:fill="auto" w:val="clear"/>
                <w:lang w:eastAsia="pt-BR"/>
              </w:rPr>
              <w:t>420,00</w:t>
            </w:r>
          </w:p>
        </w:tc>
      </w:tr>
      <w:tr>
        <w:trPr>
          <w:trHeight w:val="567" w:hRule="atLeast"/>
        </w:trPr>
        <w:tc>
          <w:tcPr>
            <w:tcW w:w="645" w:type="dxa"/>
            <w:tcBorders>
              <w:left w:val="single" w:sz="8" w:space="0" w:color="000000"/>
              <w:bottom w:val="single" w:sz="8" w:space="0" w:color="000000"/>
            </w:tcBorders>
            <w:vAlign w:val="center"/>
          </w:tcPr>
          <w:p>
            <w:pPr>
              <w:pStyle w:val="Normal"/>
              <w:widowControl w:val="false"/>
              <w:spacing w:lineRule="auto" w:line="240" w:before="0" w:after="0"/>
              <w:jc w:val="center"/>
              <w:rPr>
                <w:rFonts w:eastAsia="Times New Roman" w:cs="Arial"/>
                <w:b/>
                <w:b/>
                <w:bCs/>
                <w:color w:val="000000"/>
                <w:sz w:val="22"/>
                <w:szCs w:val="22"/>
                <w:shd w:fill="auto" w:val="clear"/>
                <w:lang w:eastAsia="pt-BR"/>
              </w:rPr>
            </w:pPr>
            <w:r>
              <w:rPr>
                <w:rFonts w:eastAsia="Times New Roman" w:cs="Arial"/>
                <w:b/>
                <w:bCs/>
                <w:color w:val="000000"/>
                <w:sz w:val="22"/>
                <w:szCs w:val="22"/>
                <w:shd w:fill="auto" w:val="clear"/>
                <w:lang w:eastAsia="pt-BR"/>
              </w:rPr>
              <w:t>13</w:t>
            </w:r>
          </w:p>
        </w:tc>
        <w:tc>
          <w:tcPr>
            <w:tcW w:w="543" w:type="dxa"/>
            <w:tcBorders>
              <w:left w:val="single" w:sz="8" w:space="0" w:color="000000"/>
              <w:bottom w:val="single" w:sz="8" w:space="0" w:color="000000"/>
            </w:tcBorders>
            <w:vAlign w:val="center"/>
          </w:tcPr>
          <w:p>
            <w:pPr>
              <w:pStyle w:val="Contedodatabela"/>
              <w:widowControl w:val="false"/>
              <w:tabs>
                <w:tab w:val="clear" w:pos="708"/>
              </w:tabs>
              <w:spacing w:lineRule="auto" w:line="276" w:before="0" w:after="160"/>
              <w:rPr/>
            </w:pPr>
            <w:r>
              <w:rPr/>
              <w:t>10</w:t>
            </w:r>
          </w:p>
        </w:tc>
        <w:tc>
          <w:tcPr>
            <w:tcW w:w="972" w:type="dxa"/>
            <w:tcBorders>
              <w:left w:val="single" w:sz="8" w:space="0" w:color="000000"/>
              <w:bottom w:val="single" w:sz="8" w:space="0" w:color="000000"/>
            </w:tcBorders>
            <w:vAlign w:val="center"/>
          </w:tcPr>
          <w:p>
            <w:pPr>
              <w:pStyle w:val="Contedodatabela"/>
              <w:widowControl w:val="false"/>
              <w:tabs>
                <w:tab w:val="clear" w:pos="708"/>
              </w:tabs>
              <w:spacing w:lineRule="auto" w:line="276" w:before="0" w:after="160"/>
              <w:rPr/>
            </w:pPr>
            <w:r>
              <w:rPr/>
              <w:t>Un</w:t>
            </w:r>
          </w:p>
        </w:tc>
        <w:tc>
          <w:tcPr>
            <w:tcW w:w="5039" w:type="dxa"/>
            <w:tcBorders>
              <w:left w:val="single" w:sz="8" w:space="0" w:color="000000"/>
              <w:bottom w:val="single" w:sz="8" w:space="0" w:color="000000"/>
            </w:tcBorders>
            <w:vAlign w:val="center"/>
          </w:tcPr>
          <w:p>
            <w:pPr>
              <w:pStyle w:val="Normal"/>
              <w:widowControl w:val="false"/>
              <w:tabs>
                <w:tab w:val="clear" w:pos="708"/>
              </w:tabs>
              <w:spacing w:lineRule="auto" w:line="276" w:before="0" w:after="160"/>
              <w:jc w:val="both"/>
              <w:rPr/>
            </w:pPr>
            <w:r>
              <w:rPr/>
              <w:t>Refil para Purificador – Latina PA335, com instalação</w:t>
            </w:r>
          </w:p>
        </w:tc>
        <w:tc>
          <w:tcPr>
            <w:tcW w:w="1021" w:type="dxa"/>
            <w:tcBorders>
              <w:left w:val="single" w:sz="4" w:space="0" w:color="000000"/>
              <w:bottom w:val="single" w:sz="8" w:space="0" w:color="000000"/>
            </w:tcBorders>
            <w:vAlign w:val="center"/>
          </w:tcPr>
          <w:p>
            <w:pPr>
              <w:pStyle w:val="Normal"/>
              <w:widowControl w:val="false"/>
              <w:spacing w:lineRule="auto" w:line="240" w:before="0" w:after="0"/>
              <w:jc w:val="right"/>
              <w:rPr>
                <w:rFonts w:eastAsia="Times New Roman" w:cs="Arial"/>
                <w:b w:val="false"/>
                <w:b w:val="false"/>
                <w:bCs w:val="false"/>
                <w:color w:val="000000"/>
                <w:sz w:val="22"/>
                <w:szCs w:val="22"/>
                <w:shd w:fill="auto" w:val="clear"/>
                <w:lang w:eastAsia="pt-BR"/>
              </w:rPr>
            </w:pPr>
            <w:r>
              <w:rPr>
                <w:rFonts w:eastAsia="Times New Roman" w:cs="Arial"/>
                <w:b w:val="false"/>
                <w:bCs w:val="false"/>
                <w:color w:val="000000"/>
                <w:sz w:val="22"/>
                <w:szCs w:val="22"/>
                <w:shd w:fill="auto" w:val="clear"/>
                <w:lang w:eastAsia="pt-BR"/>
              </w:rPr>
              <w:t>95,00</w:t>
            </w:r>
          </w:p>
        </w:tc>
        <w:tc>
          <w:tcPr>
            <w:tcW w:w="1424" w:type="dxa"/>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jc w:val="right"/>
              <w:rPr>
                <w:rFonts w:eastAsia="Times New Roman" w:cs="Arial"/>
                <w:b w:val="false"/>
                <w:b w:val="false"/>
                <w:bCs w:val="false"/>
                <w:color w:val="000000"/>
                <w:sz w:val="22"/>
                <w:szCs w:val="22"/>
                <w:shd w:fill="auto" w:val="clear"/>
                <w:lang w:eastAsia="pt-BR"/>
              </w:rPr>
            </w:pPr>
            <w:r>
              <w:rPr>
                <w:rFonts w:eastAsia="Times New Roman" w:cs="Arial"/>
                <w:b w:val="false"/>
                <w:bCs w:val="false"/>
                <w:color w:val="000000"/>
                <w:sz w:val="22"/>
                <w:szCs w:val="22"/>
                <w:shd w:fill="auto" w:val="clear"/>
                <w:lang w:eastAsia="pt-BR"/>
              </w:rPr>
              <w:t>950,00</w:t>
            </w:r>
          </w:p>
        </w:tc>
      </w:tr>
      <w:tr>
        <w:trPr>
          <w:trHeight w:val="567" w:hRule="atLeast"/>
        </w:trPr>
        <w:tc>
          <w:tcPr>
            <w:tcW w:w="8220" w:type="dxa"/>
            <w:gridSpan w:val="5"/>
            <w:tcBorders>
              <w:left w:val="single" w:sz="8" w:space="0" w:color="000000"/>
              <w:bottom w:val="single" w:sz="8" w:space="0" w:color="000000"/>
            </w:tcBorders>
            <w:vAlign w:val="center"/>
          </w:tcPr>
          <w:p>
            <w:pPr>
              <w:pStyle w:val="Normal"/>
              <w:widowControl w:val="false"/>
              <w:spacing w:lineRule="auto" w:line="240" w:before="0" w:after="0"/>
              <w:jc w:val="center"/>
              <w:rPr>
                <w:rFonts w:eastAsia="Times New Roman" w:cs="Arial"/>
                <w:b/>
                <w:b/>
                <w:bCs/>
                <w:color w:val="000000"/>
                <w:sz w:val="22"/>
                <w:szCs w:val="22"/>
                <w:shd w:fill="auto" w:val="clear"/>
                <w:lang w:eastAsia="pt-BR"/>
              </w:rPr>
            </w:pPr>
            <w:r>
              <w:rPr>
                <w:rFonts w:eastAsia="Times New Roman" w:cs="Arial"/>
                <w:b/>
                <w:bCs/>
                <w:color w:val="000000"/>
                <w:sz w:val="22"/>
                <w:szCs w:val="22"/>
                <w:shd w:fill="auto" w:val="clear"/>
                <w:lang w:eastAsia="pt-BR"/>
              </w:rPr>
              <w:t>Total da Contratação</w:t>
            </w:r>
          </w:p>
        </w:tc>
        <w:tc>
          <w:tcPr>
            <w:tcW w:w="1424" w:type="dxa"/>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jc w:val="right"/>
              <w:rPr>
                <w:rFonts w:eastAsia="Times New Roman" w:cs="Arial"/>
                <w:b w:val="false"/>
                <w:b w:val="false"/>
                <w:bCs w:val="false"/>
                <w:color w:val="000000"/>
                <w:sz w:val="22"/>
                <w:szCs w:val="22"/>
                <w:shd w:fill="auto" w:val="clear"/>
                <w:lang w:eastAsia="pt-BR"/>
              </w:rPr>
            </w:pPr>
            <w:r>
              <w:rPr>
                <w:rFonts w:eastAsia="Times New Roman" w:cs="Arial"/>
                <w:b w:val="false"/>
                <w:bCs w:val="false"/>
                <w:color w:val="000000"/>
                <w:sz w:val="22"/>
                <w:szCs w:val="22"/>
                <w:shd w:fill="auto" w:val="clear"/>
                <w:lang w:eastAsia="pt-BR"/>
              </w:rPr>
              <w:t>11.495,00</w:t>
            </w:r>
          </w:p>
        </w:tc>
      </w:tr>
    </w:tbl>
    <w:p>
      <w:pPr>
        <w:pStyle w:val="Normal"/>
        <w:spacing w:lineRule="auto" w:line="360" w:before="0" w:after="0"/>
        <w:jc w:val="center"/>
        <w:rPr>
          <w:rFonts w:ascii="Arial" w:hAnsi="Arial"/>
          <w:sz w:val="21"/>
          <w:szCs w:val="21"/>
        </w:rPr>
      </w:pPr>
      <w:r>
        <w:rPr>
          <w:rFonts w:ascii="Arial" w:hAnsi="Arial"/>
          <w:sz w:val="21"/>
          <w:szCs w:val="21"/>
        </w:rPr>
      </w:r>
    </w:p>
    <w:p>
      <w:pPr>
        <w:pStyle w:val="Normal"/>
        <w:spacing w:lineRule="auto" w:line="360" w:before="0" w:after="0"/>
        <w:jc w:val="center"/>
        <w:rPr>
          <w:rFonts w:ascii="Arial" w:hAnsi="Arial"/>
          <w:sz w:val="21"/>
          <w:szCs w:val="21"/>
        </w:rPr>
      </w:pPr>
      <w:r>
        <w:rPr>
          <w:rFonts w:ascii="Arial" w:hAnsi="Arial"/>
          <w:b/>
          <w:sz w:val="21"/>
          <w:szCs w:val="21"/>
          <w:lang w:val="pt-BR"/>
        </w:rPr>
        <w:t>II – DO PRAZO DA DIVULGAÇÃO</w:t>
      </w:r>
    </w:p>
    <w:p>
      <w:pPr>
        <w:pStyle w:val="Normal"/>
        <w:spacing w:lineRule="auto" w:line="360" w:before="0" w:after="0"/>
        <w:jc w:val="both"/>
        <w:rPr>
          <w:rFonts w:ascii="Arial" w:hAnsi="Arial"/>
          <w:bCs/>
          <w:sz w:val="21"/>
          <w:szCs w:val="21"/>
          <w:lang w:val="pt-BR"/>
        </w:rPr>
      </w:pPr>
      <w:r>
        <w:rPr>
          <w:rFonts w:ascii="Arial" w:hAnsi="Arial"/>
          <w:bCs/>
          <w:sz w:val="21"/>
          <w:szCs w:val="21"/>
          <w:lang w:val="pt-BR"/>
        </w:rPr>
      </w:r>
    </w:p>
    <w:p>
      <w:pPr>
        <w:pStyle w:val="Normal"/>
        <w:spacing w:lineRule="auto" w:line="360" w:before="0" w:after="0"/>
        <w:jc w:val="both"/>
        <w:rPr>
          <w:lang w:val="pt-BR"/>
        </w:rPr>
      </w:pPr>
      <w:r>
        <w:rPr>
          <w:rFonts w:ascii="Arial" w:hAnsi="Arial"/>
          <w:bCs/>
          <w:sz w:val="21"/>
          <w:szCs w:val="21"/>
          <w:lang w:val="pt-BR"/>
        </w:rPr>
        <w:t xml:space="preserve">2.1. O prazo para apresentação de propostas adicionais pelos eventuais interessados inicia em </w:t>
      </w:r>
      <w:r>
        <w:rPr>
          <w:rFonts w:ascii="Arial" w:hAnsi="Arial"/>
          <w:bCs/>
          <w:sz w:val="21"/>
          <w:szCs w:val="21"/>
          <w:shd w:fill="auto" w:val="clear"/>
          <w:lang w:val="pt-BR"/>
        </w:rPr>
        <w:t>1</w:t>
      </w:r>
      <w:r>
        <w:rPr>
          <w:rFonts w:ascii="Arial" w:hAnsi="Arial"/>
          <w:bCs/>
          <w:sz w:val="21"/>
          <w:szCs w:val="21"/>
          <w:shd w:fill="auto" w:val="clear"/>
          <w:lang w:val="pt-BR"/>
        </w:rPr>
        <w:t>4</w:t>
      </w:r>
      <w:r>
        <w:rPr>
          <w:rFonts w:ascii="Arial" w:hAnsi="Arial"/>
          <w:bCs/>
          <w:color w:val="000000"/>
          <w:sz w:val="21"/>
          <w:szCs w:val="21"/>
          <w:shd w:fill="auto" w:val="clear"/>
          <w:lang w:val="pt-BR"/>
        </w:rPr>
        <w:t xml:space="preserve"> de junho de 2024 e encerra em 1</w:t>
      </w:r>
      <w:r>
        <w:rPr>
          <w:rFonts w:ascii="Arial" w:hAnsi="Arial"/>
          <w:bCs/>
          <w:color w:val="000000"/>
          <w:sz w:val="21"/>
          <w:szCs w:val="21"/>
          <w:shd w:fill="auto" w:val="clear"/>
          <w:lang w:val="pt-BR"/>
        </w:rPr>
        <w:t>8</w:t>
      </w:r>
      <w:r>
        <w:rPr>
          <w:rFonts w:ascii="Arial" w:hAnsi="Arial"/>
          <w:bCs/>
          <w:color w:val="000000"/>
          <w:sz w:val="21"/>
          <w:szCs w:val="21"/>
          <w:shd w:fill="auto" w:val="clear"/>
          <w:lang w:val="pt-BR"/>
        </w:rPr>
        <w:t xml:space="preserve"> de junho de 2024.</w:t>
      </w:r>
    </w:p>
    <w:p>
      <w:pPr>
        <w:pStyle w:val="Normal"/>
        <w:spacing w:lineRule="auto" w:line="360" w:before="0" w:after="0"/>
        <w:jc w:val="both"/>
        <w:rPr>
          <w:lang w:val="pt-BR"/>
        </w:rPr>
      </w:pPr>
      <w:r>
        <w:rPr>
          <w:lang w:val="pt-BR"/>
        </w:rPr>
      </w:r>
    </w:p>
    <w:p>
      <w:pPr>
        <w:pStyle w:val="Normal"/>
        <w:spacing w:lineRule="auto" w:line="360" w:before="0" w:after="0"/>
        <w:jc w:val="center"/>
        <w:rPr>
          <w:lang w:val="pt-BR"/>
        </w:rPr>
      </w:pPr>
      <w:r>
        <w:rPr>
          <w:rFonts w:ascii="Arial" w:hAnsi="Arial"/>
          <w:b/>
          <w:sz w:val="21"/>
          <w:szCs w:val="21"/>
          <w:lang w:val="pt-BR"/>
        </w:rPr>
        <w:t>III – DO PROCEDIMENTO</w:t>
      </w:r>
    </w:p>
    <w:p>
      <w:pPr>
        <w:pStyle w:val="Normal"/>
        <w:spacing w:lineRule="auto" w:line="360" w:before="0" w:after="0"/>
        <w:jc w:val="both"/>
        <w:rPr>
          <w:rFonts w:ascii="Arial" w:hAnsi="Arial"/>
          <w:sz w:val="21"/>
          <w:szCs w:val="21"/>
          <w:lang w:val="pt-BR"/>
        </w:rPr>
      </w:pPr>
      <w:r>
        <w:rPr>
          <w:rFonts w:ascii="Arial" w:hAnsi="Arial"/>
          <w:sz w:val="21"/>
          <w:szCs w:val="21"/>
          <w:lang w:val="pt-BR"/>
        </w:rPr>
      </w:r>
    </w:p>
    <w:p>
      <w:pPr>
        <w:pStyle w:val="Normal"/>
        <w:spacing w:lineRule="auto" w:line="360" w:before="0" w:after="0"/>
        <w:jc w:val="both"/>
        <w:rPr/>
      </w:pPr>
      <w:r>
        <w:rPr>
          <w:rFonts w:ascii="Arial" w:hAnsi="Arial"/>
          <w:sz w:val="21"/>
          <w:szCs w:val="21"/>
          <w:lang w:val="pt-BR"/>
        </w:rPr>
        <w:t xml:space="preserve">3.1. Os eventuais interessados deverão encaminhar suas propostas para o endereço eletrônico </w:t>
      </w:r>
      <w:r>
        <w:rPr>
          <w:rStyle w:val="LinkdaInternet"/>
          <w:rFonts w:ascii="Arial" w:hAnsi="Arial"/>
          <w:sz w:val="21"/>
          <w:szCs w:val="21"/>
          <w:lang w:val="pt-BR"/>
        </w:rPr>
        <w:t>licita@lindoiadosul.sc.gov.br</w:t>
      </w:r>
      <w:r>
        <w:rPr>
          <w:rFonts w:ascii="Arial" w:hAnsi="Arial"/>
          <w:sz w:val="21"/>
          <w:szCs w:val="21"/>
          <w:lang w:val="pt-BR"/>
        </w:rPr>
        <w:t xml:space="preserve"> no prazo supracitado, as quais observarão o disposto a seguir:</w:t>
      </w:r>
    </w:p>
    <w:p>
      <w:pPr>
        <w:pStyle w:val="Normal"/>
        <w:spacing w:lineRule="auto" w:line="360" w:before="0" w:after="0"/>
        <w:ind w:left="567" w:hanging="0"/>
        <w:jc w:val="both"/>
        <w:rPr>
          <w:lang w:val="pt-BR"/>
        </w:rPr>
      </w:pPr>
      <w:r>
        <w:rPr>
          <w:rFonts w:ascii="Arial" w:hAnsi="Arial"/>
          <w:sz w:val="21"/>
          <w:szCs w:val="21"/>
          <w:lang w:val="pt-BR"/>
        </w:rPr>
        <w:t xml:space="preserve">a) conter o nome do proponente, endereço, identificação (individual ou social), o nº do CNPJ e da Inscrição Estadual, número de telefone, e e-mail; </w:t>
      </w:r>
    </w:p>
    <w:p>
      <w:pPr>
        <w:pStyle w:val="Normal"/>
        <w:spacing w:lineRule="auto" w:line="360" w:before="0" w:after="0"/>
        <w:ind w:left="567" w:hanging="0"/>
        <w:jc w:val="both"/>
        <w:rPr>
          <w:lang w:val="pt-BR"/>
        </w:rPr>
      </w:pPr>
      <w:r>
        <w:rPr>
          <w:rFonts w:ascii="Arial" w:hAnsi="Arial"/>
          <w:sz w:val="21"/>
          <w:szCs w:val="21"/>
          <w:lang w:val="pt-BR"/>
        </w:rPr>
        <w:t xml:space="preserve">b) suas folhas devem estar datadas, assinadas e rubricadas pelo seu representante legal, podendo ser de forma digital, desde que atendidos os requisitos legais; </w:t>
      </w:r>
    </w:p>
    <w:p>
      <w:pPr>
        <w:pStyle w:val="Normal"/>
        <w:spacing w:lineRule="auto" w:line="360" w:before="0" w:after="0"/>
        <w:ind w:left="567" w:hanging="0"/>
        <w:jc w:val="both"/>
        <w:rPr>
          <w:lang w:val="pt-BR"/>
        </w:rPr>
      </w:pPr>
      <w:r>
        <w:rPr>
          <w:rFonts w:ascii="Arial" w:hAnsi="Arial"/>
          <w:sz w:val="21"/>
          <w:szCs w:val="21"/>
          <w:lang w:val="pt-BR"/>
        </w:rPr>
        <w:t xml:space="preserve">c) nos preços propostos deverão estar incluídos todos os custos diretos e indiretos necessários à perfeita execução do objeto, composição do BDI, entregas, encargos sociais e inclusive as despesas com materiais e/ou equipamentos fornecidos, mão de obra especializada ou não, fretes, seguros em geral, equipamentos auxiliares, ferramentas, encargos da Legislação Tributária, Social, Trabalhista e Previdenciária, da infortunística do trabalho e responsabilidade civil por quaisquer danos causados a terceiros ou dispêndios resultantes de impostos, taxas, regulamentos e posturas municipais, estaduais e federais, enfim, tudo o que for necessário para a execução total e completa do objeto desta licitação; </w:t>
      </w:r>
    </w:p>
    <w:p>
      <w:pPr>
        <w:pStyle w:val="Normal"/>
        <w:spacing w:lineRule="auto" w:line="360" w:before="0" w:after="0"/>
        <w:ind w:left="567" w:hanging="0"/>
        <w:jc w:val="both"/>
        <w:rPr>
          <w:lang w:val="pt-BR"/>
        </w:rPr>
      </w:pPr>
      <w:r>
        <w:rPr>
          <w:rFonts w:ascii="Arial" w:hAnsi="Arial"/>
          <w:sz w:val="21"/>
          <w:szCs w:val="21"/>
          <w:lang w:val="pt-BR"/>
        </w:rPr>
        <w:t xml:space="preserve">d) o prazo de validade da proposta de preços que não poderá ser inferior a 60 (sessenta) dias, contados da abertura do prazo para envio; </w:t>
      </w:r>
    </w:p>
    <w:p>
      <w:pPr>
        <w:pStyle w:val="Normal"/>
        <w:spacing w:lineRule="auto" w:line="360" w:before="0" w:after="0"/>
        <w:ind w:left="567" w:hanging="0"/>
        <w:jc w:val="both"/>
        <w:rPr>
          <w:lang w:val="pt-BR"/>
        </w:rPr>
      </w:pPr>
      <w:r>
        <w:rPr>
          <w:rFonts w:ascii="Arial" w:hAnsi="Arial"/>
          <w:sz w:val="21"/>
          <w:szCs w:val="21"/>
          <w:lang w:val="pt-BR"/>
        </w:rPr>
        <w:t xml:space="preserve">e) conter valor unitário e valor total com a quantidade estimada, o valor total deverá constar também por extenso; </w:t>
      </w:r>
    </w:p>
    <w:p>
      <w:pPr>
        <w:pStyle w:val="Normal"/>
        <w:spacing w:lineRule="auto" w:line="360" w:before="0" w:after="0"/>
        <w:ind w:left="567" w:hanging="0"/>
        <w:jc w:val="both"/>
        <w:rPr>
          <w:lang w:val="pt-BR"/>
        </w:rPr>
      </w:pPr>
      <w:r>
        <w:rPr>
          <w:rFonts w:ascii="Arial" w:hAnsi="Arial"/>
          <w:sz w:val="21"/>
          <w:szCs w:val="21"/>
          <w:lang w:val="pt-BR"/>
        </w:rPr>
        <w:t>f) conter discriminados em moeda corrente nacional os preços dos itens limitados a 02 (duas) casas decimais para os centavos; e</w:t>
      </w:r>
    </w:p>
    <w:p>
      <w:pPr>
        <w:pStyle w:val="Normal"/>
        <w:spacing w:lineRule="auto" w:line="360" w:before="0" w:after="0"/>
        <w:ind w:left="567" w:hanging="0"/>
        <w:jc w:val="both"/>
        <w:rPr>
          <w:lang w:val="pt-BR"/>
        </w:rPr>
      </w:pPr>
      <w:r>
        <w:rPr>
          <w:rFonts w:ascii="Arial" w:hAnsi="Arial"/>
          <w:sz w:val="21"/>
          <w:szCs w:val="21"/>
          <w:lang w:val="pt-BR"/>
        </w:rPr>
        <w:t>g) especificação completa do produto oferecido de acordo com as apresentadas na Proposta Eletrônica com informações técnicas que possibilitem a sua completa avaliação, totalmente e estritamente conforme descrito acima.</w:t>
      </w:r>
    </w:p>
    <w:p>
      <w:pPr>
        <w:pStyle w:val="Normal"/>
        <w:spacing w:lineRule="auto" w:line="360" w:before="0" w:after="0"/>
        <w:jc w:val="both"/>
        <w:rPr>
          <w:rFonts w:ascii="Arial" w:hAnsi="Arial"/>
          <w:sz w:val="21"/>
          <w:szCs w:val="21"/>
          <w:lang w:val="pt-BR"/>
        </w:rPr>
      </w:pPr>
      <w:r>
        <w:rPr>
          <w:rFonts w:ascii="Arial" w:hAnsi="Arial"/>
          <w:sz w:val="21"/>
          <w:szCs w:val="21"/>
          <w:lang w:val="pt-BR"/>
        </w:rPr>
      </w:r>
    </w:p>
    <w:p>
      <w:pPr>
        <w:pStyle w:val="Normal"/>
        <w:spacing w:lineRule="auto" w:line="360" w:before="0" w:after="0"/>
        <w:jc w:val="both"/>
        <w:rPr>
          <w:lang w:val="pt-BR"/>
        </w:rPr>
      </w:pPr>
      <w:r>
        <w:rPr>
          <w:rFonts w:ascii="Arial" w:hAnsi="Arial"/>
          <w:sz w:val="21"/>
          <w:szCs w:val="21"/>
          <w:lang w:val="pt-BR"/>
        </w:rPr>
        <w:t>3.2. O eventual interessado, ao enviar sua proposta, declara compreender que não está participando de uma licitação, mas fornecendo proposta adicional para a aferição, por parte da Administração, da vantajosidade da escolha a ser contratada em processo de dispensa de licitação.</w:t>
      </w:r>
    </w:p>
    <w:p>
      <w:pPr>
        <w:pStyle w:val="Normal"/>
        <w:spacing w:lineRule="auto" w:line="360" w:before="0" w:after="0"/>
        <w:jc w:val="both"/>
        <w:rPr>
          <w:rFonts w:ascii="Arial" w:hAnsi="Arial"/>
          <w:sz w:val="21"/>
          <w:szCs w:val="21"/>
          <w:lang w:val="pt-BR"/>
        </w:rPr>
      </w:pPr>
      <w:r>
        <w:rPr>
          <w:rFonts w:ascii="Arial" w:hAnsi="Arial"/>
          <w:sz w:val="21"/>
          <w:szCs w:val="21"/>
          <w:lang w:val="pt-BR"/>
        </w:rPr>
      </w:r>
    </w:p>
    <w:p>
      <w:pPr>
        <w:pStyle w:val="Normal"/>
        <w:spacing w:lineRule="auto" w:line="360" w:before="0" w:after="0"/>
        <w:jc w:val="both"/>
        <w:rPr>
          <w:lang w:val="pt-BR"/>
        </w:rPr>
      </w:pPr>
      <w:r>
        <w:rPr>
          <w:rFonts w:ascii="Arial" w:hAnsi="Arial"/>
          <w:sz w:val="21"/>
          <w:szCs w:val="21"/>
          <w:lang w:val="pt-BR"/>
        </w:rPr>
        <w:t xml:space="preserve">3.3. O prosseguimento do processo de contratação direta já iniciado não é condicionado à apresentação de propostas, podendo ser realizada a contratação mesmo que o prazo transcorra </w:t>
      </w:r>
      <w:r>
        <w:rPr>
          <w:rFonts w:ascii="Arial" w:hAnsi="Arial"/>
          <w:i/>
          <w:iCs/>
          <w:sz w:val="21"/>
          <w:szCs w:val="21"/>
          <w:lang w:val="pt-BR"/>
        </w:rPr>
        <w:t>in albis</w:t>
      </w:r>
      <w:r>
        <w:rPr>
          <w:rFonts w:ascii="Arial" w:hAnsi="Arial"/>
          <w:sz w:val="21"/>
          <w:szCs w:val="21"/>
          <w:lang w:val="pt-BR"/>
        </w:rPr>
        <w:t>.</w:t>
      </w:r>
    </w:p>
    <w:p>
      <w:pPr>
        <w:pStyle w:val="Normal"/>
        <w:spacing w:lineRule="auto" w:line="360" w:before="0" w:after="0"/>
        <w:jc w:val="both"/>
        <w:rPr>
          <w:rFonts w:ascii="Arial" w:hAnsi="Arial"/>
          <w:sz w:val="21"/>
          <w:szCs w:val="21"/>
          <w:lang w:val="pt-BR"/>
        </w:rPr>
      </w:pPr>
      <w:r>
        <w:rPr>
          <w:rFonts w:ascii="Arial" w:hAnsi="Arial"/>
          <w:sz w:val="21"/>
          <w:szCs w:val="21"/>
          <w:lang w:val="pt-BR"/>
        </w:rPr>
      </w:r>
    </w:p>
    <w:p>
      <w:pPr>
        <w:pStyle w:val="Normal"/>
        <w:spacing w:lineRule="auto" w:line="360" w:before="0" w:after="0"/>
        <w:jc w:val="both"/>
        <w:rPr>
          <w:lang w:val="pt-BR"/>
        </w:rPr>
      </w:pPr>
      <w:r>
        <w:rPr>
          <w:rFonts w:ascii="Arial" w:hAnsi="Arial"/>
          <w:sz w:val="21"/>
          <w:szCs w:val="21"/>
          <w:lang w:val="pt-BR"/>
        </w:rPr>
        <w:t>3.4. A seleção da contratada não estará restrita àqueles que encaminharem suas propostas, podendo a Administração selecionar a proposta de terceiro alheio a este procedimento.</w:t>
      </w:r>
    </w:p>
    <w:p>
      <w:pPr>
        <w:pStyle w:val="Normal"/>
        <w:spacing w:lineRule="auto" w:line="360" w:before="0" w:after="0"/>
        <w:jc w:val="both"/>
        <w:rPr>
          <w:rFonts w:ascii="Arial" w:hAnsi="Arial"/>
          <w:sz w:val="21"/>
          <w:szCs w:val="21"/>
          <w:lang w:val="pt-BR"/>
        </w:rPr>
      </w:pPr>
      <w:r>
        <w:rPr>
          <w:rFonts w:ascii="Arial" w:hAnsi="Arial"/>
          <w:sz w:val="21"/>
          <w:szCs w:val="21"/>
          <w:lang w:val="pt-BR"/>
        </w:rPr>
      </w:r>
    </w:p>
    <w:p>
      <w:pPr>
        <w:pStyle w:val="Normal"/>
        <w:spacing w:lineRule="auto" w:line="360" w:before="0" w:after="0"/>
        <w:jc w:val="both"/>
        <w:rPr>
          <w:lang w:val="pt-BR"/>
        </w:rPr>
      </w:pPr>
      <w:r>
        <w:rPr>
          <w:rFonts w:ascii="Arial" w:hAnsi="Arial"/>
          <w:sz w:val="21"/>
          <w:szCs w:val="21"/>
          <w:lang w:val="pt-BR"/>
        </w:rPr>
        <w:t>3.5. A divulgação da proposta selecionada como mais vantajosa far-se-á junto ao teor da autorização da autoridade competente, a qual fará a indicação da pessoa a ser contratada, nos termos do art. 72, inciso VIII e parágrafo único, da Lei Federal n. 14.133/2021.</w:t>
      </w:r>
    </w:p>
    <w:p>
      <w:pPr>
        <w:pStyle w:val="Normal"/>
        <w:spacing w:lineRule="auto" w:line="360" w:before="0" w:after="0"/>
        <w:jc w:val="both"/>
        <w:rPr>
          <w:rFonts w:ascii="Arial" w:hAnsi="Arial"/>
          <w:sz w:val="21"/>
          <w:szCs w:val="21"/>
          <w:lang w:val="pt-BR"/>
        </w:rPr>
      </w:pPr>
      <w:r>
        <w:rPr>
          <w:rFonts w:ascii="Arial" w:hAnsi="Arial"/>
          <w:sz w:val="21"/>
          <w:szCs w:val="21"/>
          <w:lang w:val="pt-BR"/>
        </w:rPr>
      </w:r>
    </w:p>
    <w:p>
      <w:pPr>
        <w:pStyle w:val="Normal"/>
        <w:spacing w:lineRule="auto" w:line="360" w:before="0" w:after="0"/>
        <w:jc w:val="both"/>
        <w:rPr>
          <w:lang w:val="pt-BR"/>
        </w:rPr>
      </w:pPr>
      <w:r>
        <w:rPr>
          <w:rFonts w:ascii="Arial" w:hAnsi="Arial"/>
          <w:sz w:val="21"/>
          <w:szCs w:val="21"/>
          <w:lang w:val="pt-BR"/>
        </w:rPr>
        <w:t>3.6. Dúvidas ou esclarecimentos poderão ser solicitadas através do endereço eletrônico supracitado.</w:t>
      </w:r>
    </w:p>
    <w:p>
      <w:pPr>
        <w:pStyle w:val="Normal"/>
        <w:spacing w:lineRule="auto" w:line="360" w:before="0" w:after="0"/>
        <w:jc w:val="both"/>
        <w:rPr>
          <w:lang w:val="pt-BR"/>
        </w:rPr>
      </w:pPr>
      <w:r>
        <w:rPr>
          <w:lang w:val="pt-BR"/>
        </w:rPr>
      </w:r>
    </w:p>
    <w:p>
      <w:pPr>
        <w:pStyle w:val="Normal"/>
        <w:spacing w:lineRule="auto" w:line="360" w:before="0" w:after="0"/>
        <w:jc w:val="center"/>
        <w:rPr>
          <w:b/>
          <w:b/>
          <w:bCs/>
          <w:lang w:val="pt-BR"/>
        </w:rPr>
      </w:pPr>
      <w:r>
        <w:rPr>
          <w:rFonts w:ascii="Arial" w:hAnsi="Arial"/>
          <w:b/>
          <w:bCs/>
          <w:sz w:val="21"/>
          <w:szCs w:val="21"/>
          <w:lang w:val="pt-BR"/>
        </w:rPr>
        <w:t>IV – DOS DOCUMENTOS A SEREM APRESENTADOS PELA FUTURA CONTRATADA</w:t>
      </w:r>
    </w:p>
    <w:p>
      <w:pPr>
        <w:pStyle w:val="Normal"/>
        <w:spacing w:lineRule="auto" w:line="360" w:before="0" w:after="0"/>
        <w:jc w:val="both"/>
        <w:rPr>
          <w:rFonts w:ascii="Arial" w:hAnsi="Arial"/>
          <w:sz w:val="21"/>
          <w:szCs w:val="21"/>
          <w:lang w:val="pt-BR"/>
        </w:rPr>
      </w:pPr>
      <w:r>
        <w:rPr>
          <w:rFonts w:ascii="Arial" w:hAnsi="Arial"/>
          <w:sz w:val="21"/>
          <w:szCs w:val="21"/>
          <w:lang w:val="pt-BR"/>
        </w:rPr>
      </w:r>
    </w:p>
    <w:p>
      <w:pPr>
        <w:pStyle w:val="Normal"/>
        <w:spacing w:lineRule="auto" w:line="360" w:before="0" w:after="0"/>
        <w:jc w:val="both"/>
        <w:rPr>
          <w:rFonts w:ascii="Arial" w:hAnsi="Arial"/>
          <w:sz w:val="21"/>
          <w:szCs w:val="21"/>
          <w:lang w:val="pt-BR"/>
        </w:rPr>
      </w:pPr>
      <w:r>
        <w:rPr>
          <w:rFonts w:ascii="Arial" w:hAnsi="Arial"/>
          <w:sz w:val="21"/>
          <w:szCs w:val="21"/>
          <w:lang w:val="pt-BR"/>
        </w:rPr>
        <w:t>4.1. Após decisão da autoridade competente, a futura contratada deverá apresentar ao Município os seguintes documentos:</w:t>
      </w:r>
    </w:p>
    <w:p>
      <w:pPr>
        <w:pStyle w:val="Normal"/>
        <w:numPr>
          <w:ilvl w:val="0"/>
          <w:numId w:val="1"/>
        </w:numPr>
        <w:suppressAutoHyphens w:val="false"/>
        <w:spacing w:lineRule="auto" w:line="360" w:before="0" w:after="120"/>
        <w:ind w:left="967" w:right="-2" w:hanging="283"/>
        <w:jc w:val="both"/>
        <w:rPr>
          <w:lang w:val="pt-BR"/>
        </w:rPr>
      </w:pPr>
      <w:r>
        <w:rPr>
          <w:rFonts w:cs="Arial" w:ascii="Arial" w:hAnsi="Arial"/>
          <w:color w:val="000000"/>
          <w:sz w:val="21"/>
          <w:szCs w:val="21"/>
          <w:lang w:val="pt-BR" w:eastAsia="ar-SA"/>
        </w:rPr>
        <w:t>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w:t>
      </w:r>
    </w:p>
    <w:p>
      <w:pPr>
        <w:pStyle w:val="Normal"/>
        <w:numPr>
          <w:ilvl w:val="0"/>
          <w:numId w:val="1"/>
        </w:numPr>
        <w:suppressAutoHyphens w:val="false"/>
        <w:spacing w:lineRule="auto" w:line="360" w:before="0" w:after="120"/>
        <w:ind w:left="967" w:right="-2" w:hanging="283"/>
        <w:jc w:val="both"/>
        <w:rPr>
          <w:lang w:val="pt-BR"/>
        </w:rPr>
      </w:pPr>
      <w:r>
        <w:rPr>
          <w:rFonts w:cs="Arial" w:ascii="Arial" w:hAnsi="Arial"/>
          <w:color w:val="000000"/>
          <w:sz w:val="21"/>
          <w:szCs w:val="21"/>
          <w:lang w:val="pt-BR" w:eastAsia="ar-SA"/>
        </w:rPr>
        <w:t>Certidão Conjunta Negativa (ou Positiva com Efeitos de Negativa) de Débitos Relativos a Tributos Federais e à Dívida Ativa da União e de contribuições sociais;</w:t>
      </w:r>
    </w:p>
    <w:p>
      <w:pPr>
        <w:pStyle w:val="Normal"/>
        <w:numPr>
          <w:ilvl w:val="0"/>
          <w:numId w:val="1"/>
        </w:numPr>
        <w:suppressAutoHyphens w:val="false"/>
        <w:spacing w:lineRule="auto" w:line="360" w:before="0" w:after="120"/>
        <w:ind w:left="967" w:right="-2" w:hanging="283"/>
        <w:jc w:val="both"/>
        <w:rPr>
          <w:lang w:val="pt-BR"/>
        </w:rPr>
      </w:pPr>
      <w:r>
        <w:rPr>
          <w:rFonts w:cs="Arial" w:ascii="Arial" w:hAnsi="Arial"/>
          <w:color w:val="000000"/>
          <w:sz w:val="21"/>
          <w:szCs w:val="21"/>
          <w:lang w:val="pt-BR" w:eastAsia="ar-SA"/>
        </w:rPr>
        <w:t>Certidão Negativa (ou Positiva com Efeitos de Negativa) de Débitos Estaduais relativo ao Estado sede do proponente;</w:t>
      </w:r>
    </w:p>
    <w:p>
      <w:pPr>
        <w:pStyle w:val="Normal"/>
        <w:numPr>
          <w:ilvl w:val="0"/>
          <w:numId w:val="1"/>
        </w:numPr>
        <w:suppressAutoHyphens w:val="false"/>
        <w:spacing w:lineRule="auto" w:line="360" w:before="0" w:after="120"/>
        <w:ind w:left="967" w:right="-2" w:hanging="283"/>
        <w:jc w:val="both"/>
        <w:rPr>
          <w:lang w:val="pt-BR"/>
        </w:rPr>
      </w:pPr>
      <w:r>
        <w:rPr>
          <w:rFonts w:cs="Arial" w:ascii="Arial" w:hAnsi="Arial"/>
          <w:color w:val="000000"/>
          <w:sz w:val="21"/>
          <w:szCs w:val="21"/>
          <w:lang w:val="pt-BR" w:eastAsia="ar-SA"/>
        </w:rPr>
        <w:t>Certidão Negativa (ou Positiva com Efeitos de Negativa) de Débitos Municipais, relativa ao Município da sede do proponente;</w:t>
      </w:r>
    </w:p>
    <w:p>
      <w:pPr>
        <w:pStyle w:val="Normal"/>
        <w:numPr>
          <w:ilvl w:val="0"/>
          <w:numId w:val="1"/>
        </w:numPr>
        <w:suppressAutoHyphens w:val="false"/>
        <w:spacing w:lineRule="auto" w:line="360" w:before="0" w:after="120"/>
        <w:ind w:left="967" w:right="-2" w:hanging="283"/>
        <w:jc w:val="both"/>
        <w:rPr>
          <w:lang w:val="pt-BR"/>
        </w:rPr>
      </w:pPr>
      <w:r>
        <w:rPr>
          <w:rFonts w:cs="Arial" w:ascii="Arial" w:hAnsi="Arial"/>
          <w:color w:val="000000"/>
          <w:sz w:val="21"/>
          <w:szCs w:val="21"/>
          <w:lang w:val="pt-BR" w:eastAsia="ar-SA"/>
        </w:rPr>
        <w:t>Prova de regularidade relativa ao Fundo de Garantia por Tempo de Serviço (CRF do FGTS), demonstrando situação regular no cumprimento dos encargos sociais, instituídos por Lei;</w:t>
      </w:r>
    </w:p>
    <w:p>
      <w:pPr>
        <w:pStyle w:val="Normal"/>
        <w:numPr>
          <w:ilvl w:val="0"/>
          <w:numId w:val="1"/>
        </w:numPr>
        <w:suppressAutoHyphens w:val="false"/>
        <w:spacing w:lineRule="auto" w:line="360" w:before="0" w:after="120"/>
        <w:ind w:left="967" w:right="-2" w:hanging="283"/>
        <w:jc w:val="both"/>
        <w:rPr>
          <w:lang w:val="pt-BR"/>
        </w:rPr>
      </w:pPr>
      <w:r>
        <w:rPr>
          <w:rFonts w:eastAsia="Calibri" w:cs="Arial" w:ascii="Arial" w:hAnsi="Arial"/>
          <w:kern w:val="0"/>
          <w:sz w:val="21"/>
          <w:szCs w:val="21"/>
          <w:lang w:val="pt-BR" w:eastAsia="pt-BR"/>
        </w:rPr>
        <w:t>Prova de inexistência de débitos inadimplentes perante a Justiça do Trabalho, mediante a apresentação de Certidão Negativa de Débitos Trabalhistas (CNDT), instituída pela Lei nº 12.440 de 07 de julho de 2011;</w:t>
      </w:r>
    </w:p>
    <w:p>
      <w:pPr>
        <w:pStyle w:val="Normal"/>
        <w:numPr>
          <w:ilvl w:val="0"/>
          <w:numId w:val="1"/>
        </w:numPr>
        <w:suppressAutoHyphens w:val="false"/>
        <w:spacing w:lineRule="auto" w:line="360" w:before="0" w:after="120"/>
        <w:ind w:left="967" w:right="-2" w:hanging="283"/>
        <w:jc w:val="both"/>
        <w:rPr/>
      </w:pPr>
      <w:r>
        <w:rPr>
          <w:rFonts w:cs="Arial" w:ascii="Arial" w:hAnsi="Arial"/>
          <w:b w:val="false"/>
          <w:bCs w:val="false"/>
          <w:color w:val="000000"/>
          <w:sz w:val="21"/>
          <w:szCs w:val="21"/>
          <w:lang w:val="pt-BR" w:eastAsia="ar-SA"/>
        </w:rPr>
        <w:t>Certidão Negativa de Falência e Concordata, expedida por distribuidor da sede do licitante; (ATENÇÃO: para os Estados em que se aplica, deverão apresentar a certidão emitida através do sistema SAJ</w:t>
      </w:r>
      <w:r>
        <w:rPr>
          <w:rFonts w:cs="Arial" w:ascii="Arial" w:hAnsi="Arial"/>
          <w:b w:val="false"/>
          <w:bCs w:val="false"/>
          <w:sz w:val="21"/>
          <w:szCs w:val="21"/>
          <w:lang w:val="pt-BR" w:eastAsia="ar-SA"/>
        </w:rPr>
        <w:t>,</w:t>
      </w:r>
      <w:r>
        <w:rPr>
          <w:rFonts w:cs="Arial" w:ascii="Arial" w:hAnsi="Arial"/>
          <w:b w:val="false"/>
          <w:bCs w:val="false"/>
          <w:color w:val="000000"/>
          <w:sz w:val="21"/>
          <w:szCs w:val="21"/>
          <w:lang w:val="pt-BR" w:eastAsia="ar-SA"/>
        </w:rPr>
        <w:t xml:space="preserve"> juntamente com a respectiva certidão de registros cadastrados no sistema eproc</w:t>
      </w:r>
      <w:r>
        <w:rPr>
          <w:rFonts w:cs="Arial" w:ascii="Arial" w:hAnsi="Arial"/>
          <w:b w:val="false"/>
          <w:bCs w:val="false"/>
          <w:sz w:val="21"/>
          <w:szCs w:val="21"/>
          <w:lang w:val="pt-BR" w:eastAsia="ar-SA"/>
        </w:rPr>
        <w:t>);</w:t>
      </w:r>
    </w:p>
    <w:p>
      <w:pPr>
        <w:pStyle w:val="Normal"/>
        <w:numPr>
          <w:ilvl w:val="0"/>
          <w:numId w:val="1"/>
        </w:numPr>
        <w:suppressAutoHyphens w:val="false"/>
        <w:spacing w:lineRule="auto" w:line="360" w:before="0" w:after="120"/>
        <w:ind w:left="967" w:right="-2" w:hanging="283"/>
        <w:jc w:val="both"/>
        <w:rPr/>
      </w:pPr>
      <w:r>
        <w:rPr>
          <w:rFonts w:cs="Arial" w:ascii="Arial" w:hAnsi="Arial"/>
          <w:b w:val="false"/>
          <w:bCs w:val="false"/>
          <w:sz w:val="21"/>
          <w:szCs w:val="21"/>
          <w:lang w:val="pt-BR"/>
        </w:rPr>
        <w:t xml:space="preserve">Relatório de consulta negativa (contendo Razão Social e CNPJ) junto ao Cadastro Nacional das Empresas Inidôneas e Suspensas – CEIS, através do endereço eletrônico </w:t>
      </w:r>
      <w:r>
        <w:rPr>
          <w:rStyle w:val="LinkdaInternet"/>
          <w:rFonts w:cs="Arial" w:ascii="Arial" w:hAnsi="Arial"/>
          <w:b w:val="false"/>
          <w:bCs w:val="false"/>
          <w:sz w:val="21"/>
          <w:szCs w:val="21"/>
          <w:lang w:val="pt-BR"/>
        </w:rPr>
        <w:t>https://portaldatransparencia.gov.br/sancoes/consulta?ordenarPor=nomeSancionado&amp;direcao=asc</w:t>
      </w:r>
      <w:r>
        <w:rPr>
          <w:rFonts w:cs="Arial" w:ascii="Arial" w:hAnsi="Arial"/>
          <w:b w:val="false"/>
          <w:bCs w:val="false"/>
          <w:sz w:val="21"/>
          <w:szCs w:val="21"/>
          <w:lang w:val="pt-BR"/>
        </w:rPr>
        <w:t xml:space="preserve">,  emitido nos últimos 10 (dez) dias; </w:t>
      </w:r>
    </w:p>
    <w:p>
      <w:pPr>
        <w:pStyle w:val="Normal"/>
        <w:numPr>
          <w:ilvl w:val="0"/>
          <w:numId w:val="1"/>
        </w:numPr>
        <w:suppressAutoHyphens w:val="false"/>
        <w:spacing w:lineRule="auto" w:line="360" w:before="0" w:after="120"/>
        <w:ind w:left="967" w:right="-2" w:hanging="283"/>
        <w:jc w:val="both"/>
        <w:rPr/>
      </w:pPr>
      <w:r>
        <w:rPr>
          <w:rFonts w:cs="Arial" w:ascii="Arial" w:hAnsi="Arial"/>
          <w:b w:val="false"/>
          <w:bCs w:val="false"/>
          <w:sz w:val="21"/>
          <w:szCs w:val="21"/>
          <w:lang w:val="pt-BR"/>
        </w:rPr>
        <w:t xml:space="preserve">Certidões Negativa de Licitante Inidôneos, em nome da empresa licitante (CNPJ) e do sócio majoritário (CPF), emitida através do endereço eletrônico </w:t>
      </w:r>
      <w:hyperlink r:id="rId2">
        <w:r>
          <w:rPr>
            <w:rStyle w:val="LinkdaInternet"/>
            <w:rFonts w:cs="Arial" w:ascii="Arial" w:hAnsi="Arial"/>
            <w:b w:val="false"/>
            <w:bCs w:val="false"/>
            <w:sz w:val="21"/>
            <w:szCs w:val="21"/>
            <w:lang w:val="pt-BR"/>
          </w:rPr>
          <w:t>https://contas.tcu.gov.br/ords/f?p=704144:3:101016560152123::NO:3,4,6</w:t>
        </w:r>
      </w:hyperlink>
      <w:r>
        <w:rPr>
          <w:rStyle w:val="LinkdaInternet"/>
          <w:rFonts w:cs="Arial" w:ascii="Arial" w:hAnsi="Arial"/>
          <w:b w:val="false"/>
          <w:bCs w:val="false"/>
          <w:sz w:val="21"/>
          <w:szCs w:val="21"/>
          <w:lang w:val="pt-BR"/>
        </w:rPr>
        <w:t>::</w:t>
      </w:r>
    </w:p>
    <w:p>
      <w:pPr>
        <w:pStyle w:val="PargrafodaLista"/>
        <w:widowControl w:val="false"/>
        <w:numPr>
          <w:ilvl w:val="0"/>
          <w:numId w:val="1"/>
        </w:numPr>
        <w:suppressAutoHyphens w:val="true"/>
        <w:bidi w:val="0"/>
        <w:spacing w:lineRule="auto" w:line="360" w:before="0" w:after="0"/>
        <w:ind w:left="964" w:right="0" w:hanging="283"/>
        <w:contextualSpacing/>
        <w:jc w:val="both"/>
        <w:rPr/>
      </w:pPr>
      <w:r>
        <w:rPr>
          <w:rStyle w:val="LinkdaInternet"/>
          <w:rFonts w:cs="Arial" w:ascii="Arial" w:hAnsi="Arial"/>
          <w:b w:val="false"/>
          <w:bCs w:val="false"/>
          <w:color w:val="auto"/>
          <w:sz w:val="21"/>
          <w:szCs w:val="21"/>
          <w:u w:val="none"/>
          <w:lang w:val="pt-BR" w:eastAsia="ar-SA"/>
        </w:rPr>
        <w:t>Cadastro Nacional de Condenações Cíveis por Atos de Improbidade Administrativa, mantido pelo Conselho Nacional de Justiça, em nome da empresa licitante (CNPJ) e do sócio majoritário (CPF), emitida através do endereço eletrônico</w:t>
      </w:r>
      <w:r>
        <w:rPr>
          <w:rStyle w:val="LinkdaInternet"/>
          <w:rFonts w:cs="Arial" w:ascii="Arial" w:hAnsi="Arial"/>
          <w:b w:val="false"/>
          <w:bCs w:val="false"/>
          <w:sz w:val="21"/>
          <w:szCs w:val="21"/>
          <w:lang w:val="pt-BR" w:eastAsia="ar-SA"/>
        </w:rPr>
        <w:t xml:space="preserve"> (</w:t>
      </w:r>
      <w:hyperlink r:id="rId3">
        <w:r>
          <w:rPr>
            <w:rStyle w:val="LinkdaInternet"/>
            <w:rFonts w:eastAsia="Calibri" w:cs="Arial" w:ascii="Arial" w:hAnsi="Arial"/>
            <w:b w:val="false"/>
            <w:bCs w:val="false"/>
            <w:sz w:val="21"/>
            <w:szCs w:val="21"/>
            <w:lang w:val="pt-BR" w:eastAsia="ar-SA"/>
          </w:rPr>
          <w:t>www.cnj.jus.br/improbidade_adm/consultar_requerido.php</w:t>
        </w:r>
      </w:hyperlink>
      <w:r>
        <w:rPr>
          <w:rStyle w:val="LinkdaInternet"/>
          <w:rFonts w:cs="Arial" w:ascii="Arial" w:hAnsi="Arial"/>
          <w:b w:val="false"/>
          <w:bCs w:val="false"/>
          <w:sz w:val="21"/>
          <w:szCs w:val="21"/>
          <w:lang w:val="pt-BR" w:eastAsia="ar-SA"/>
        </w:rPr>
        <w:t xml:space="preserve">).  </w:t>
      </w:r>
    </w:p>
    <w:p>
      <w:pPr>
        <w:pStyle w:val="Normal"/>
        <w:numPr>
          <w:ilvl w:val="0"/>
          <w:numId w:val="1"/>
        </w:numPr>
        <w:suppressAutoHyphens w:val="false"/>
        <w:spacing w:lineRule="auto" w:line="360" w:before="0" w:after="120"/>
        <w:ind w:left="967" w:right="-2" w:hanging="283"/>
        <w:jc w:val="both"/>
        <w:rPr>
          <w:lang w:val="pt-BR"/>
        </w:rPr>
      </w:pPr>
      <w:r>
        <w:rPr>
          <w:rFonts w:eastAsia="Times New Roman" w:cs="Arial" w:ascii="Arial" w:hAnsi="Arial"/>
          <w:color w:val="000000"/>
          <w:kern w:val="0"/>
          <w:sz w:val="21"/>
          <w:szCs w:val="21"/>
          <w:lang w:val="pt-BR" w:eastAsia="pt-BR"/>
        </w:rPr>
        <w:t>Declaração de Atendimento à Legislação Trabalhista de Proteção à Criança e ao Adolescent</w:t>
      </w:r>
      <w:r>
        <w:rPr>
          <w:rFonts w:eastAsia="Times New Roman" w:cs="Arial" w:ascii="Arial" w:hAnsi="Arial"/>
          <w:b w:val="false"/>
          <w:bCs w:val="false"/>
          <w:color w:val="000000"/>
          <w:kern w:val="0"/>
          <w:sz w:val="21"/>
          <w:szCs w:val="21"/>
          <w:lang w:val="pt-BR" w:eastAsia="pt-BR"/>
        </w:rPr>
        <w:t>e, disposto no inciso XXXIII do art. 7º da Constituição Federal.</w:t>
      </w:r>
    </w:p>
    <w:p>
      <w:pPr>
        <w:pStyle w:val="Normal"/>
        <w:numPr>
          <w:ilvl w:val="0"/>
          <w:numId w:val="1"/>
        </w:numPr>
        <w:suppressAutoHyphens w:val="false"/>
        <w:spacing w:lineRule="auto" w:line="360" w:before="0" w:after="120"/>
        <w:ind w:left="967" w:right="-2" w:hanging="283"/>
        <w:jc w:val="both"/>
        <w:rPr>
          <w:lang w:val="pt-BR"/>
        </w:rPr>
      </w:pPr>
      <w:r>
        <w:rPr>
          <w:rFonts w:cs="Arial" w:ascii="Arial" w:hAnsi="Arial"/>
          <w:b w:val="false"/>
          <w:bCs w:val="false"/>
          <w:color w:val="000000"/>
          <w:sz w:val="21"/>
          <w:szCs w:val="21"/>
          <w:lang w:val="pt-BR" w:eastAsia="ar-SA"/>
        </w:rPr>
        <w:t>Declaração de idoneidade.</w:t>
      </w:r>
    </w:p>
    <w:p>
      <w:pPr>
        <w:pStyle w:val="Normal"/>
        <w:numPr>
          <w:ilvl w:val="0"/>
          <w:numId w:val="1"/>
        </w:numPr>
        <w:suppressAutoHyphens w:val="false"/>
        <w:spacing w:lineRule="auto" w:line="360" w:before="0" w:after="120"/>
        <w:ind w:left="967" w:right="-2" w:hanging="283"/>
        <w:jc w:val="both"/>
        <w:rPr>
          <w:lang w:val="pt-BR"/>
        </w:rPr>
      </w:pPr>
      <w:r>
        <w:rPr>
          <w:rFonts w:eastAsia="Times New Roman" w:cs="Arial" w:ascii="Arial" w:hAnsi="Arial"/>
          <w:b w:val="false"/>
          <w:bCs w:val="false"/>
          <w:kern w:val="0"/>
          <w:sz w:val="21"/>
          <w:szCs w:val="21"/>
          <w:lang w:val="pt-BR" w:eastAsia="ar-SA"/>
        </w:rPr>
        <w:t xml:space="preserve"> </w:t>
      </w:r>
      <w:r>
        <w:rPr>
          <w:rFonts w:eastAsia="Times New Roman" w:cs="Arial" w:ascii="Arial" w:hAnsi="Arial"/>
          <w:b w:val="false"/>
          <w:bCs w:val="false"/>
          <w:kern w:val="0"/>
          <w:sz w:val="21"/>
          <w:szCs w:val="21"/>
          <w:lang w:val="pt-BR" w:eastAsia="ar-SA"/>
        </w:rPr>
        <w:t>Declaração de inexistência de vínculo social e funcional, (Modelo específico).</w:t>
      </w:r>
    </w:p>
    <w:p>
      <w:pPr>
        <w:pStyle w:val="Normal"/>
        <w:numPr>
          <w:ilvl w:val="0"/>
          <w:numId w:val="1"/>
        </w:numPr>
        <w:suppressAutoHyphens w:val="false"/>
        <w:spacing w:lineRule="auto" w:line="360" w:before="0" w:after="120"/>
        <w:ind w:left="967" w:right="-2" w:hanging="283"/>
        <w:jc w:val="both"/>
        <w:rPr>
          <w:lang w:val="pt-BR"/>
        </w:rPr>
      </w:pPr>
      <w:r>
        <w:rPr>
          <w:rFonts w:eastAsia="Times New Roman" w:cs="Arial" w:ascii="Arial" w:hAnsi="Arial"/>
          <w:b w:val="false"/>
          <w:bCs w:val="false"/>
          <w:kern w:val="0"/>
          <w:sz w:val="21"/>
          <w:szCs w:val="21"/>
          <w:lang w:val="pt-BR" w:eastAsia="ar-SA"/>
        </w:rPr>
        <w:t xml:space="preserve"> </w:t>
      </w:r>
      <w:r>
        <w:rPr>
          <w:rFonts w:eastAsia="Times New Roman" w:cs="Arial" w:ascii="Arial" w:hAnsi="Arial"/>
          <w:b w:val="false"/>
          <w:bCs w:val="false"/>
          <w:kern w:val="0"/>
          <w:sz w:val="21"/>
          <w:szCs w:val="21"/>
          <w:lang w:val="pt-BR" w:eastAsia="ar-SA"/>
        </w:rPr>
        <w:t>DECLARAÇÃO de que cumpre as exigências de reserva de cargos para pessoa com deficiência e para reabilitado da Previdência Social, previstas em lei e em outras normas específicas.</w:t>
      </w:r>
    </w:p>
    <w:p>
      <w:pPr>
        <w:pStyle w:val="Normal"/>
        <w:numPr>
          <w:ilvl w:val="0"/>
          <w:numId w:val="1"/>
        </w:numPr>
        <w:suppressAutoHyphens w:val="false"/>
        <w:spacing w:lineRule="auto" w:line="360" w:before="0" w:after="120"/>
        <w:ind w:left="967" w:right="-2" w:hanging="283"/>
        <w:jc w:val="both"/>
        <w:rPr>
          <w:lang w:val="pt-BR"/>
        </w:rPr>
      </w:pPr>
      <w:r>
        <w:rPr>
          <w:rFonts w:eastAsia="Times New Roman" w:cs="Arial" w:ascii="Arial" w:hAnsi="Arial"/>
          <w:b w:val="false"/>
          <w:bCs w:val="false"/>
          <w:kern w:val="0"/>
          <w:sz w:val="21"/>
          <w:szCs w:val="21"/>
          <w:lang w:val="pt-BR" w:eastAsia="ar-SA"/>
        </w:rPr>
        <w:t>Declaração de que a proposta econômica compreende a integralidade dos custos para atendimento dos direitos trabalhistas assegurados na Constituição da República Federativa do Brasil, nas leis trabalhistas,nas normas infralegais, nas convenções coletivas de trabalho e nos termos de ajustamento de conduta vigentes na data de entrega das propostas, sob pena de desclassificação.</w:t>
      </w:r>
    </w:p>
    <w:p>
      <w:pPr>
        <w:pStyle w:val="Normal"/>
        <w:numPr>
          <w:ilvl w:val="0"/>
          <w:numId w:val="1"/>
        </w:numPr>
        <w:suppressAutoHyphens w:val="false"/>
        <w:spacing w:lineRule="auto" w:line="360" w:before="0" w:after="120"/>
        <w:ind w:left="967" w:right="-2" w:hanging="283"/>
        <w:jc w:val="both"/>
        <w:rPr>
          <w:lang w:val="pt-BR"/>
        </w:rPr>
      </w:pPr>
      <w:r>
        <w:rPr>
          <w:rFonts w:eastAsia="Times New Roman" w:cs="Arial" w:ascii="Arial" w:hAnsi="Arial"/>
          <w:b w:val="false"/>
          <w:bCs w:val="false"/>
          <w:kern w:val="0"/>
          <w:sz w:val="21"/>
          <w:szCs w:val="21"/>
          <w:lang w:val="pt-BR" w:eastAsia="ar-SA"/>
        </w:rPr>
        <w:t>Declaração de que não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pStyle w:val="Normal"/>
        <w:numPr>
          <w:ilvl w:val="0"/>
          <w:numId w:val="1"/>
        </w:numPr>
        <w:suppressAutoHyphens w:val="false"/>
        <w:spacing w:lineRule="auto" w:line="360" w:before="0" w:after="120"/>
        <w:ind w:left="967" w:right="-2" w:hanging="283"/>
        <w:jc w:val="both"/>
        <w:rPr>
          <w:lang w:val="pt-BR"/>
        </w:rPr>
      </w:pPr>
      <w:r>
        <w:rPr>
          <w:rFonts w:eastAsia="Times New Roman" w:cs="Arial" w:ascii="Arial" w:hAnsi="Arial"/>
          <w:b w:val="false"/>
          <w:bCs w:val="false"/>
          <w:kern w:val="0"/>
          <w:sz w:val="21"/>
          <w:szCs w:val="21"/>
          <w:lang w:val="pt-BR" w:eastAsia="ar-SA"/>
        </w:rPr>
        <w:t>Declaração de ausência de condenação judicial por exploração de trabalho infantil, por submissão de trabalhadores a condições análogas às de escravo ou por contratação de adolescentes nos casos vedados pela legislação trabalhista.</w:t>
      </w:r>
    </w:p>
    <w:p>
      <w:pPr>
        <w:pStyle w:val="Normal"/>
        <w:numPr>
          <w:ilvl w:val="0"/>
          <w:numId w:val="1"/>
        </w:numPr>
        <w:suppressAutoHyphens w:val="false"/>
        <w:spacing w:lineRule="auto" w:line="360" w:before="0" w:after="120"/>
        <w:ind w:left="967" w:right="-2" w:hanging="283"/>
        <w:jc w:val="both"/>
        <w:rPr>
          <w:lang w:val="pt-BR"/>
        </w:rPr>
      </w:pPr>
      <w:r>
        <w:rPr>
          <w:rFonts w:eastAsia="Times New Roman" w:cs="Arial" w:ascii="Arial" w:hAnsi="Arial"/>
          <w:b w:val="false"/>
          <w:bCs w:val="false"/>
          <w:kern w:val="0"/>
          <w:sz w:val="21"/>
          <w:szCs w:val="21"/>
          <w:lang w:val="pt-BR" w:eastAsia="ar-SA"/>
        </w:rPr>
        <w:t>Declaração de enquadramento de Receita Bruta (para empresas de pequeno porte, de que não contrataram com a Administração Pública até o limite estabelecido em Lei).</w:t>
      </w:r>
    </w:p>
    <w:p>
      <w:pPr>
        <w:pStyle w:val="Normal"/>
        <w:numPr>
          <w:ilvl w:val="0"/>
          <w:numId w:val="0"/>
        </w:numPr>
        <w:suppressAutoHyphens w:val="false"/>
        <w:spacing w:lineRule="auto" w:line="360" w:before="0" w:after="120"/>
        <w:ind w:left="967" w:right="-2" w:hanging="0"/>
        <w:jc w:val="both"/>
        <w:rPr>
          <w:lang w:val="pt-BR"/>
        </w:rPr>
      </w:pPr>
      <w:r>
        <w:rPr>
          <w:lang w:val="pt-BR"/>
        </w:rPr>
      </w:r>
    </w:p>
    <w:p>
      <w:pPr>
        <w:pStyle w:val="Normal"/>
        <w:suppressAutoHyphens w:val="true"/>
        <w:spacing w:lineRule="auto" w:line="360" w:before="0" w:after="0"/>
        <w:jc w:val="center"/>
        <w:rPr>
          <w:lang w:val="pt-BR"/>
        </w:rPr>
      </w:pPr>
      <w:r>
        <w:rPr>
          <w:rFonts w:cs="Arial" w:ascii="Arial" w:hAnsi="Arial"/>
          <w:b/>
          <w:sz w:val="21"/>
          <w:szCs w:val="21"/>
          <w:lang w:val="pt-BR"/>
        </w:rPr>
        <w:t>Munic</w:t>
      </w:r>
      <w:r>
        <w:rPr>
          <w:rFonts w:cs="Arial" w:ascii="Arial" w:hAnsi="Arial"/>
          <w:b/>
          <w:color w:val="000000"/>
          <w:sz w:val="21"/>
          <w:szCs w:val="21"/>
          <w:lang w:val="pt-BR"/>
        </w:rPr>
        <w:t>ípio de Lindoia do Sul, 12 de junho de 2024.</w:t>
      </w:r>
    </w:p>
    <w:p>
      <w:pPr>
        <w:pStyle w:val="Normal"/>
        <w:suppressAutoHyphens w:val="true"/>
        <w:spacing w:lineRule="auto" w:line="360" w:before="0" w:after="0"/>
        <w:jc w:val="center"/>
        <w:rPr>
          <w:rFonts w:ascii="Arial" w:hAnsi="Arial" w:cs="Arial"/>
          <w:b/>
          <w:b/>
          <w:color w:val="000000"/>
          <w:sz w:val="21"/>
          <w:szCs w:val="21"/>
          <w:lang w:val="pt-BR"/>
        </w:rPr>
      </w:pPr>
      <w:r>
        <w:rPr>
          <w:rFonts w:cs="Arial" w:ascii="Arial" w:hAnsi="Arial"/>
          <w:b/>
          <w:color w:val="000000"/>
          <w:sz w:val="21"/>
          <w:szCs w:val="21"/>
          <w:lang w:val="pt-BR"/>
        </w:rPr>
      </w:r>
    </w:p>
    <w:p>
      <w:pPr>
        <w:pStyle w:val="Normal"/>
        <w:suppressAutoHyphens w:val="true"/>
        <w:spacing w:lineRule="auto" w:line="360" w:before="0" w:after="0"/>
        <w:jc w:val="center"/>
        <w:rPr>
          <w:rFonts w:ascii="Arial" w:hAnsi="Arial" w:cs="Arial"/>
          <w:b/>
          <w:b/>
          <w:sz w:val="21"/>
          <w:szCs w:val="21"/>
          <w:lang w:val="pt-BR"/>
        </w:rPr>
      </w:pPr>
      <w:r>
        <w:rPr>
          <w:rFonts w:cs="Arial" w:ascii="Arial" w:hAnsi="Arial"/>
          <w:b/>
          <w:sz w:val="21"/>
          <w:szCs w:val="21"/>
          <w:lang w:val="pt-BR"/>
        </w:rPr>
      </w:r>
    </w:p>
    <w:p>
      <w:pPr>
        <w:pStyle w:val="Normal"/>
        <w:widowControl w:val="false"/>
        <w:tabs>
          <w:tab w:val="clear" w:pos="708"/>
          <w:tab w:val="left" w:pos="1701" w:leader="none"/>
        </w:tabs>
        <w:spacing w:lineRule="auto" w:line="360" w:before="0" w:after="0"/>
        <w:jc w:val="center"/>
        <w:textAlignment w:val="baseline"/>
        <w:rPr>
          <w:lang w:val="pt-BR"/>
        </w:rPr>
      </w:pPr>
      <w:r>
        <w:rPr>
          <w:rFonts w:eastAsia="Times New Roman" w:cs="Arial" w:ascii="Arial" w:hAnsi="Arial"/>
          <w:b/>
          <w:color w:val="000000"/>
          <w:sz w:val="21"/>
          <w:szCs w:val="21"/>
          <w:lang w:val="pt-BR" w:eastAsia="pt-BR"/>
        </w:rPr>
        <w:t>Neudi Angelo Bertol</w:t>
      </w:r>
    </w:p>
    <w:p>
      <w:pPr>
        <w:pStyle w:val="Normal"/>
        <w:widowControl w:val="false"/>
        <w:tabs>
          <w:tab w:val="clear" w:pos="708"/>
          <w:tab w:val="left" w:pos="1701" w:leader="none"/>
        </w:tabs>
        <w:spacing w:lineRule="auto" w:line="360" w:before="0" w:after="0"/>
        <w:jc w:val="center"/>
        <w:textAlignment w:val="baseline"/>
        <w:rPr>
          <w:lang w:val="pt-BR"/>
        </w:rPr>
      </w:pPr>
      <w:r>
        <w:rPr>
          <w:rFonts w:eastAsia="Times New Roman" w:cs="Arial" w:ascii="Arial" w:hAnsi="Arial"/>
          <w:b/>
          <w:color w:val="000000"/>
          <w:sz w:val="21"/>
          <w:szCs w:val="21"/>
          <w:lang w:val="pt-BR" w:eastAsia="pt-BR"/>
        </w:rPr>
        <w:t>Prefeito Municipal</w:t>
      </w:r>
    </w:p>
    <w:p>
      <w:pPr>
        <w:pStyle w:val="Normal"/>
        <w:widowControl w:val="false"/>
        <w:tabs>
          <w:tab w:val="clear" w:pos="708"/>
          <w:tab w:val="left" w:pos="1701" w:leader="none"/>
        </w:tabs>
        <w:spacing w:lineRule="auto" w:line="360" w:before="0" w:after="0"/>
        <w:jc w:val="center"/>
        <w:textAlignment w:val="baseline"/>
        <w:rPr>
          <w:lang w:val="pt-BR"/>
        </w:rPr>
      </w:pPr>
      <w:r>
        <w:rPr>
          <w:lang w:val="pt-BR"/>
        </w:rPr>
      </w:r>
    </w:p>
    <w:p>
      <w:pPr>
        <w:pStyle w:val="Normal"/>
        <w:widowControl w:val="false"/>
        <w:tabs>
          <w:tab w:val="clear" w:pos="708"/>
          <w:tab w:val="left" w:pos="1701" w:leader="none"/>
        </w:tabs>
        <w:spacing w:lineRule="auto" w:line="360" w:before="0" w:after="0"/>
        <w:jc w:val="center"/>
        <w:textAlignment w:val="baseline"/>
        <w:rPr>
          <w:lang w:val="pt-BR"/>
        </w:rPr>
      </w:pPr>
      <w:r>
        <w:rPr>
          <w:lang w:val="pt-BR"/>
        </w:rPr>
      </w:r>
    </w:p>
    <w:p>
      <w:pPr>
        <w:pStyle w:val="Normal"/>
        <w:widowControl w:val="false"/>
        <w:tabs>
          <w:tab w:val="clear" w:pos="708"/>
          <w:tab w:val="left" w:pos="1701" w:leader="none"/>
        </w:tabs>
        <w:spacing w:lineRule="auto" w:line="360" w:before="0" w:after="0"/>
        <w:jc w:val="center"/>
        <w:textAlignment w:val="baseline"/>
        <w:rPr>
          <w:lang w:val="pt-BR"/>
        </w:rPr>
      </w:pPr>
      <w:r>
        <w:rPr>
          <w:lang w:val="pt-BR"/>
        </w:rPr>
      </w:r>
    </w:p>
    <w:p>
      <w:pPr>
        <w:pStyle w:val="Normal"/>
        <w:widowControl w:val="false"/>
        <w:tabs>
          <w:tab w:val="clear" w:pos="708"/>
          <w:tab w:val="left" w:pos="1701" w:leader="none"/>
        </w:tabs>
        <w:spacing w:lineRule="auto" w:line="360" w:before="0" w:after="0"/>
        <w:jc w:val="center"/>
        <w:textAlignment w:val="baseline"/>
        <w:rPr>
          <w:lang w:val="pt-BR"/>
        </w:rPr>
      </w:pPr>
      <w:r>
        <w:rPr>
          <w:lang w:val="pt-BR"/>
        </w:rPr>
      </w:r>
    </w:p>
    <w:p>
      <w:pPr>
        <w:pStyle w:val="Normal"/>
        <w:widowControl w:val="false"/>
        <w:tabs>
          <w:tab w:val="clear" w:pos="708"/>
          <w:tab w:val="left" w:pos="1701" w:leader="none"/>
        </w:tabs>
        <w:spacing w:lineRule="auto" w:line="360" w:before="0" w:after="0"/>
        <w:jc w:val="center"/>
        <w:textAlignment w:val="baseline"/>
        <w:rPr>
          <w:lang w:val="pt-BR"/>
        </w:rPr>
      </w:pPr>
      <w:r>
        <w:rPr>
          <w:lang w:val="pt-BR"/>
        </w:rPr>
      </w:r>
    </w:p>
    <w:p>
      <w:pPr>
        <w:pStyle w:val="Normal"/>
        <w:widowControl w:val="false"/>
        <w:tabs>
          <w:tab w:val="clear" w:pos="708"/>
          <w:tab w:val="left" w:pos="1701" w:leader="none"/>
        </w:tabs>
        <w:spacing w:lineRule="auto" w:line="360" w:before="0" w:after="0"/>
        <w:jc w:val="center"/>
        <w:textAlignment w:val="baseline"/>
        <w:rPr>
          <w:lang w:val="pt-BR"/>
        </w:rPr>
      </w:pPr>
      <w:r>
        <w:rPr>
          <w:lang w:val="pt-BR"/>
        </w:rPr>
      </w:r>
    </w:p>
    <w:p>
      <w:pPr>
        <w:pStyle w:val="Normal"/>
        <w:widowControl w:val="false"/>
        <w:tabs>
          <w:tab w:val="clear" w:pos="708"/>
          <w:tab w:val="left" w:pos="1701" w:leader="none"/>
        </w:tabs>
        <w:spacing w:lineRule="auto" w:line="360" w:before="0" w:after="0"/>
        <w:jc w:val="center"/>
        <w:textAlignment w:val="baseline"/>
        <w:rPr>
          <w:lang w:val="pt-BR"/>
        </w:rPr>
      </w:pPr>
      <w:r>
        <w:rPr>
          <w:lang w:val="pt-BR"/>
        </w:rPr>
      </w:r>
    </w:p>
    <w:p>
      <w:pPr>
        <w:pStyle w:val="Normal"/>
        <w:widowControl w:val="false"/>
        <w:tabs>
          <w:tab w:val="clear" w:pos="708"/>
          <w:tab w:val="left" w:pos="1701" w:leader="none"/>
        </w:tabs>
        <w:spacing w:lineRule="auto" w:line="360" w:before="0" w:after="0"/>
        <w:jc w:val="center"/>
        <w:textAlignment w:val="baseline"/>
        <w:rPr>
          <w:lang w:val="pt-BR"/>
        </w:rPr>
      </w:pPr>
      <w:r>
        <w:rPr>
          <w:lang w:val="pt-BR"/>
        </w:rPr>
      </w:r>
    </w:p>
    <w:p>
      <w:pPr>
        <w:pStyle w:val="Normal"/>
        <w:widowControl w:val="false"/>
        <w:tabs>
          <w:tab w:val="clear" w:pos="708"/>
          <w:tab w:val="left" w:pos="1701" w:leader="none"/>
        </w:tabs>
        <w:spacing w:lineRule="auto" w:line="360" w:before="0" w:after="0"/>
        <w:jc w:val="center"/>
        <w:textAlignment w:val="baseline"/>
        <w:rPr>
          <w:lang w:val="pt-BR"/>
        </w:rPr>
      </w:pPr>
      <w:r>
        <w:rPr>
          <w:lang w:val="pt-BR"/>
        </w:rPr>
      </w:r>
    </w:p>
    <w:p>
      <w:pPr>
        <w:pStyle w:val="Normal"/>
        <w:widowControl w:val="false"/>
        <w:tabs>
          <w:tab w:val="clear" w:pos="708"/>
          <w:tab w:val="left" w:pos="1701" w:leader="none"/>
        </w:tabs>
        <w:spacing w:lineRule="auto" w:line="360" w:before="0" w:after="0"/>
        <w:jc w:val="center"/>
        <w:textAlignment w:val="baseline"/>
        <w:rPr>
          <w:lang w:val="pt-BR"/>
        </w:rPr>
      </w:pPr>
      <w:r>
        <w:rPr>
          <w:lang w:val="pt-BR"/>
        </w:rPr>
      </w:r>
    </w:p>
    <w:p>
      <w:pPr>
        <w:pStyle w:val="Normal"/>
        <w:widowControl w:val="false"/>
        <w:tabs>
          <w:tab w:val="clear" w:pos="708"/>
          <w:tab w:val="left" w:pos="1701" w:leader="none"/>
        </w:tabs>
        <w:spacing w:lineRule="auto" w:line="360" w:before="0" w:after="0"/>
        <w:jc w:val="center"/>
        <w:textAlignment w:val="baseline"/>
        <w:rPr>
          <w:lang w:val="pt-BR"/>
        </w:rPr>
      </w:pPr>
      <w:r>
        <w:rPr>
          <w:lang w:val="pt-BR"/>
        </w:rPr>
      </w:r>
    </w:p>
    <w:p>
      <w:pPr>
        <w:pStyle w:val="Normal"/>
        <w:widowControl w:val="false"/>
        <w:tabs>
          <w:tab w:val="clear" w:pos="708"/>
          <w:tab w:val="left" w:pos="1701" w:leader="none"/>
        </w:tabs>
        <w:spacing w:lineRule="auto" w:line="360" w:before="0" w:after="0"/>
        <w:jc w:val="center"/>
        <w:textAlignment w:val="baseline"/>
        <w:rPr>
          <w:lang w:val="pt-BR"/>
        </w:rPr>
      </w:pPr>
      <w:r>
        <w:rPr>
          <w:lang w:val="pt-BR"/>
        </w:rPr>
      </w:r>
    </w:p>
    <w:p>
      <w:pPr>
        <w:pStyle w:val="Normal"/>
        <w:widowControl w:val="false"/>
        <w:tabs>
          <w:tab w:val="clear" w:pos="708"/>
          <w:tab w:val="left" w:pos="1701" w:leader="none"/>
        </w:tabs>
        <w:spacing w:lineRule="auto" w:line="360" w:before="0" w:after="0"/>
        <w:jc w:val="center"/>
        <w:textAlignment w:val="baseline"/>
        <w:rPr>
          <w:lang w:val="pt-BR"/>
        </w:rPr>
      </w:pPr>
      <w:r>
        <w:rPr>
          <w:lang w:val="pt-BR"/>
        </w:rPr>
      </w:r>
    </w:p>
    <w:p>
      <w:pPr>
        <w:pStyle w:val="Normal"/>
        <w:widowControl w:val="false"/>
        <w:tabs>
          <w:tab w:val="clear" w:pos="708"/>
          <w:tab w:val="left" w:pos="1701" w:leader="none"/>
        </w:tabs>
        <w:spacing w:lineRule="auto" w:line="360" w:before="0" w:after="0"/>
        <w:jc w:val="center"/>
        <w:textAlignment w:val="baseline"/>
        <w:rPr>
          <w:lang w:val="pt-BR"/>
        </w:rPr>
      </w:pPr>
      <w:r>
        <w:rPr>
          <w:lang w:val="pt-BR"/>
        </w:rPr>
      </w:r>
    </w:p>
    <w:p>
      <w:pPr>
        <w:pStyle w:val="Normal"/>
        <w:widowControl w:val="false"/>
        <w:tabs>
          <w:tab w:val="clear" w:pos="708"/>
          <w:tab w:val="left" w:pos="1701" w:leader="none"/>
        </w:tabs>
        <w:spacing w:lineRule="auto" w:line="360" w:before="0" w:after="0"/>
        <w:jc w:val="center"/>
        <w:textAlignment w:val="baseline"/>
        <w:rPr>
          <w:lang w:val="pt-BR"/>
        </w:rPr>
      </w:pPr>
      <w:r>
        <w:rPr>
          <w:lang w:val="pt-BR"/>
        </w:rPr>
      </w:r>
    </w:p>
    <w:p>
      <w:pPr>
        <w:pStyle w:val="Normal"/>
        <w:widowControl w:val="false"/>
        <w:tabs>
          <w:tab w:val="clear" w:pos="708"/>
          <w:tab w:val="left" w:pos="1701" w:leader="none"/>
        </w:tabs>
        <w:spacing w:lineRule="auto" w:line="360" w:before="0" w:after="0"/>
        <w:jc w:val="center"/>
        <w:textAlignment w:val="baseline"/>
        <w:rPr>
          <w:lang w:val="pt-BR"/>
        </w:rPr>
      </w:pPr>
      <w:r>
        <w:rPr>
          <w:lang w:val="pt-BR"/>
        </w:rPr>
      </w:r>
    </w:p>
    <w:p>
      <w:pPr>
        <w:pStyle w:val="Normal"/>
        <w:widowControl w:val="false"/>
        <w:tabs>
          <w:tab w:val="clear" w:pos="708"/>
          <w:tab w:val="left" w:pos="1701" w:leader="none"/>
        </w:tabs>
        <w:spacing w:lineRule="auto" w:line="360" w:before="0" w:after="0"/>
        <w:jc w:val="center"/>
        <w:textAlignment w:val="baseline"/>
        <w:rPr>
          <w:lang w:val="pt-BR"/>
        </w:rPr>
      </w:pPr>
      <w:r>
        <w:rPr>
          <w:lang w:val="pt-BR"/>
        </w:rPr>
      </w:r>
    </w:p>
    <w:p>
      <w:pPr>
        <w:pStyle w:val="Normal"/>
        <w:widowControl w:val="false"/>
        <w:tabs>
          <w:tab w:val="clear" w:pos="708"/>
          <w:tab w:val="left" w:pos="1701" w:leader="none"/>
        </w:tabs>
        <w:spacing w:lineRule="auto" w:line="360" w:before="0" w:after="0"/>
        <w:jc w:val="center"/>
        <w:textAlignment w:val="baseline"/>
        <w:rPr>
          <w:lang w:val="pt-BR"/>
        </w:rPr>
      </w:pPr>
      <w:r>
        <w:rPr>
          <w:lang w:val="pt-BR"/>
        </w:rPr>
      </w:r>
    </w:p>
    <w:p>
      <w:pPr>
        <w:pStyle w:val="Normal"/>
        <w:widowControl w:val="false"/>
        <w:tabs>
          <w:tab w:val="clear" w:pos="708"/>
          <w:tab w:val="left" w:pos="1701" w:leader="none"/>
        </w:tabs>
        <w:spacing w:lineRule="auto" w:line="360" w:before="0" w:after="0"/>
        <w:jc w:val="center"/>
        <w:textAlignment w:val="baseline"/>
        <w:rPr>
          <w:lang w:val="pt-BR"/>
        </w:rPr>
      </w:pPr>
      <w:r>
        <w:rPr>
          <w:lang w:val="pt-BR"/>
        </w:rPr>
      </w:r>
    </w:p>
    <w:p>
      <w:pPr>
        <w:pStyle w:val="Normal"/>
        <w:widowControl w:val="false"/>
        <w:tabs>
          <w:tab w:val="clear" w:pos="708"/>
          <w:tab w:val="left" w:pos="1701" w:leader="none"/>
        </w:tabs>
        <w:spacing w:lineRule="auto" w:line="360" w:before="0" w:after="0"/>
        <w:jc w:val="center"/>
        <w:textAlignment w:val="baseline"/>
        <w:rPr>
          <w:lang w:val="pt-BR"/>
        </w:rPr>
      </w:pPr>
      <w:r>
        <w:rPr>
          <w:lang w:val="pt-BR"/>
        </w:rPr>
      </w:r>
    </w:p>
    <w:p>
      <w:pPr>
        <w:pStyle w:val="Normal"/>
        <w:widowControl w:val="false"/>
        <w:tabs>
          <w:tab w:val="clear" w:pos="708"/>
          <w:tab w:val="left" w:pos="1701" w:leader="none"/>
        </w:tabs>
        <w:spacing w:lineRule="auto" w:line="360" w:before="0" w:after="0"/>
        <w:jc w:val="center"/>
        <w:textAlignment w:val="baseline"/>
        <w:rPr>
          <w:lang w:val="pt-BR"/>
        </w:rPr>
      </w:pPr>
      <w:r>
        <w:rPr>
          <w:lang w:val="pt-BR"/>
        </w:rPr>
      </w:r>
    </w:p>
    <w:p>
      <w:pPr>
        <w:pStyle w:val="Normal"/>
        <w:widowControl w:val="false"/>
        <w:tabs>
          <w:tab w:val="clear" w:pos="708"/>
          <w:tab w:val="left" w:pos="1701" w:leader="none"/>
        </w:tabs>
        <w:spacing w:lineRule="auto" w:line="360" w:before="0" w:after="0"/>
        <w:jc w:val="center"/>
        <w:textAlignment w:val="baseline"/>
        <w:rPr>
          <w:lang w:val="pt-BR"/>
        </w:rPr>
      </w:pPr>
      <w:r>
        <w:rPr>
          <w:lang w:val="pt-BR"/>
        </w:rPr>
      </w:r>
    </w:p>
    <w:p>
      <w:pPr>
        <w:pStyle w:val="Normal"/>
        <w:widowControl w:val="false"/>
        <w:tabs>
          <w:tab w:val="clear" w:pos="708"/>
          <w:tab w:val="left" w:pos="1701" w:leader="none"/>
        </w:tabs>
        <w:spacing w:lineRule="auto" w:line="360" w:before="0" w:after="0"/>
        <w:jc w:val="center"/>
        <w:textAlignment w:val="baseline"/>
        <w:rPr>
          <w:lang w:val="pt-BR"/>
        </w:rPr>
      </w:pPr>
      <w:r>
        <w:rPr>
          <w:lang w:val="pt-BR"/>
        </w:rPr>
      </w:r>
    </w:p>
    <w:p>
      <w:pPr>
        <w:pStyle w:val="Normal"/>
        <w:widowControl w:val="false"/>
        <w:tabs>
          <w:tab w:val="clear" w:pos="708"/>
          <w:tab w:val="left" w:pos="1701" w:leader="none"/>
        </w:tabs>
        <w:spacing w:lineRule="auto" w:line="360" w:before="0" w:after="0"/>
        <w:jc w:val="center"/>
        <w:textAlignment w:val="baseline"/>
        <w:rPr>
          <w:lang w:val="pt-BR"/>
        </w:rPr>
      </w:pPr>
      <w:r>
        <w:rPr>
          <w:lang w:val="pt-BR"/>
        </w:rPr>
      </w:r>
    </w:p>
    <w:p>
      <w:pPr>
        <w:pStyle w:val="Normal"/>
        <w:widowControl/>
        <w:suppressAutoHyphens w:val="true"/>
        <w:bidi w:val="0"/>
        <w:spacing w:lineRule="auto" w:line="300" w:before="0" w:after="0"/>
        <w:ind w:left="0" w:right="0" w:hanging="0"/>
        <w:jc w:val="center"/>
        <w:rPr/>
      </w:pPr>
      <w:r>
        <w:rPr>
          <w:rFonts w:ascii="Arial" w:hAnsi="Arial"/>
          <w:b/>
          <w:bCs/>
          <w:sz w:val="21"/>
          <w:szCs w:val="21"/>
        </w:rPr>
        <w:t>ANEXO  I</w:t>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PROCESSO LICITATÓRIO Nº 44/2024</w:t>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EDITAL DE PREGAO</w:t>
      </w:r>
      <w:r>
        <w:rPr>
          <w:rFonts w:ascii="Arial" w:hAnsi="Arial"/>
          <w:b/>
          <w:bCs/>
          <w:i w:val="false"/>
          <w:iCs w:val="false"/>
          <w:strike w:val="false"/>
          <w:dstrike w:val="false"/>
          <w:color w:val="000000"/>
          <w:sz w:val="21"/>
          <w:szCs w:val="21"/>
          <w:u w:val="none"/>
        </w:rPr>
        <w:t xml:space="preserve"> ELETRÔNICO Nº 29/2024</w:t>
      </w:r>
    </w:p>
    <w:p>
      <w:pPr>
        <w:pStyle w:val="Normal"/>
        <w:spacing w:lineRule="auto" w:line="300" w:before="0" w:after="0"/>
        <w:ind w:left="0" w:right="0" w:hanging="0"/>
        <w:jc w:val="center"/>
        <w:rPr>
          <w:rFonts w:ascii="Arial" w:hAnsi="Arial" w:cs="Arial"/>
          <w:b/>
          <w:b/>
          <w:bCs/>
          <w:color w:val="000000"/>
          <w:kern w:val="2"/>
          <w:sz w:val="21"/>
          <w:szCs w:val="21"/>
          <w:lang w:eastAsia="zxx"/>
        </w:rPr>
      </w:pPr>
      <w:r>
        <w:rPr>
          <w:rFonts w:cs="Arial" w:ascii="Arial" w:hAnsi="Arial"/>
          <w:b/>
          <w:bCs/>
          <w:color w:val="000000"/>
          <w:kern w:val="2"/>
          <w:sz w:val="21"/>
          <w:szCs w:val="21"/>
          <w:lang w:eastAsia="zxx"/>
        </w:rPr>
      </w:r>
    </w:p>
    <w:p>
      <w:pPr>
        <w:pStyle w:val="Normal"/>
        <w:spacing w:lineRule="auto" w:line="300" w:before="0" w:after="0"/>
        <w:ind w:left="0" w:right="0" w:hanging="0"/>
        <w:jc w:val="left"/>
        <w:rPr/>
      </w:pPr>
      <w:r>
        <w:rPr>
          <w:rFonts w:cs="Arial" w:ascii="Arial" w:hAnsi="Arial"/>
          <w:b/>
          <w:bCs/>
          <w:color w:val="000000"/>
          <w:kern w:val="2"/>
          <w:sz w:val="21"/>
          <w:szCs w:val="21"/>
          <w:lang w:eastAsia="zxx"/>
        </w:rPr>
        <w:t>ATA DE REGISTRO DE PREÇOS Nº __/2024</w:t>
      </w:r>
    </w:p>
    <w:p>
      <w:pPr>
        <w:pStyle w:val="Normal"/>
        <w:spacing w:lineRule="auto" w:line="300" w:before="0" w:after="0"/>
        <w:ind w:left="0" w:right="0" w:hanging="0"/>
        <w:jc w:val="both"/>
        <w:rPr>
          <w:rFonts w:ascii="Arial" w:hAnsi="Arial" w:cs="Arial"/>
          <w:b/>
          <w:b/>
          <w:bCs/>
          <w:color w:val="000000"/>
          <w:kern w:val="2"/>
          <w:sz w:val="21"/>
          <w:szCs w:val="21"/>
          <w:lang w:eastAsia="zxx"/>
        </w:rPr>
      </w:pPr>
      <w:r>
        <w:rPr>
          <w:rFonts w:cs="Arial" w:ascii="Arial" w:hAnsi="Arial"/>
          <w:b/>
          <w:bCs/>
          <w:color w:val="000000"/>
          <w:kern w:val="2"/>
          <w:sz w:val="21"/>
          <w:szCs w:val="21"/>
          <w:lang w:eastAsia="zxx"/>
        </w:rPr>
      </w:r>
    </w:p>
    <w:p>
      <w:pPr>
        <w:pStyle w:val="Normal"/>
        <w:widowControl/>
        <w:suppressAutoHyphens w:val="false"/>
        <w:spacing w:lineRule="auto" w:line="300" w:before="0" w:after="0"/>
        <w:ind w:left="0" w:right="0" w:hanging="0"/>
        <w:jc w:val="both"/>
        <w:rPr/>
      </w:pPr>
      <w:r>
        <w:rPr>
          <w:rFonts w:cs="Arial" w:ascii="Arial" w:hAnsi="Arial"/>
          <w:b w:val="false"/>
          <w:bCs w:val="false"/>
          <w:kern w:val="2"/>
          <w:sz w:val="21"/>
          <w:szCs w:val="21"/>
          <w:lang w:eastAsia="zxx"/>
        </w:rPr>
        <w:t xml:space="preserve">O </w:t>
      </w:r>
      <w:r>
        <w:rPr>
          <w:rFonts w:cs="Arial" w:ascii="Arial" w:hAnsi="Arial"/>
          <w:b/>
          <w:bCs/>
          <w:kern w:val="2"/>
          <w:sz w:val="21"/>
          <w:szCs w:val="21"/>
          <w:lang w:eastAsia="zxx"/>
        </w:rPr>
        <w:t>Município de Lindóia do Sul</w:t>
      </w:r>
      <w:r>
        <w:rPr>
          <w:rFonts w:cs="Arial" w:ascii="Arial" w:hAnsi="Arial"/>
          <w:b w:val="false"/>
          <w:bCs w:val="false"/>
          <w:kern w:val="2"/>
          <w:sz w:val="21"/>
          <w:szCs w:val="21"/>
          <w:lang w:eastAsia="zxx"/>
        </w:rPr>
        <w:t xml:space="preserve"> - SC, localizada na Rua Tamandaré, 98, Centro, neste ato representado pelo Prefeito Municipal, Sr. </w:t>
      </w:r>
      <w:r>
        <w:rPr>
          <w:rFonts w:cs="Arial" w:ascii="Arial" w:hAnsi="Arial"/>
          <w:b/>
          <w:bCs/>
          <w:kern w:val="2"/>
          <w:sz w:val="21"/>
          <w:szCs w:val="21"/>
          <w:lang w:eastAsia="zxx"/>
        </w:rPr>
        <w:t>Neudi Angelo Bertol</w:t>
      </w:r>
      <w:r>
        <w:rPr>
          <w:rFonts w:cs="Arial" w:ascii="Arial" w:hAnsi="Arial"/>
          <w:b w:val="false"/>
          <w:bCs w:val="false"/>
          <w:color w:val="000000"/>
          <w:kern w:val="2"/>
          <w:sz w:val="21"/>
          <w:szCs w:val="21"/>
          <w:lang w:eastAsia="zxx"/>
        </w:rPr>
        <w:t xml:space="preserve">, e a empresa ____________________, inscrita no CNPJ nº ____________________, localizada _______________________, no município de _____________________________, nesta Ata representada pelo seu ____________, Sr. __________________, portador do CPF n° ______________ nos termos da Lei Federal n. 14.133/2021, das demais normas legais aplicáveis, em face da classificação das propostas apresentadas na DISPENSA nº 29/2024,  homologada pela autoridade competente, RESOLVEM registrar os preços para possível </w:t>
      </w:r>
      <w:r>
        <w:rPr>
          <w:rFonts w:cs="Arial" w:ascii="Arial" w:hAnsi="Arial"/>
          <w:b w:val="false"/>
          <w:bCs w:val="false"/>
          <w:color w:val="000000"/>
          <w:sz w:val="21"/>
          <w:szCs w:val="21"/>
        </w:rPr>
        <w:t xml:space="preserve">aquisição conforme a necessidade </w:t>
      </w:r>
      <w:r>
        <w:rPr>
          <w:rFonts w:eastAsia="Arial" w:cs="Arial" w:ascii="Arial" w:hAnsi="Arial"/>
          <w:b w:val="false"/>
          <w:bCs/>
          <w:color w:val="000000"/>
          <w:sz w:val="22"/>
          <w:szCs w:val="22"/>
          <w:shd w:fill="auto" w:val="clear"/>
        </w:rPr>
        <w:t>para prestação de serviço de  sem dedicação de mão de obra exclusiva, para manutenção preventiva e fornecimento de elemento filtrante para manutenção dos bebedouros e purificadores de água</w:t>
      </w:r>
      <w:r>
        <w:rPr>
          <w:rFonts w:cs="Arial" w:ascii="Arial" w:hAnsi="Arial"/>
          <w:b w:val="false"/>
          <w:bCs/>
          <w:color w:val="000000"/>
          <w:sz w:val="21"/>
          <w:szCs w:val="21"/>
        </w:rPr>
        <w:t xml:space="preserve">, conforme especificações constantes no Termo de Referência, </w:t>
      </w:r>
      <w:r>
        <w:rPr>
          <w:rFonts w:cs="Arial" w:ascii="Arial" w:hAnsi="Arial"/>
          <w:b w:val="false"/>
          <w:bCs w:val="false"/>
          <w:color w:val="000000"/>
          <w:kern w:val="2"/>
          <w:sz w:val="21"/>
          <w:szCs w:val="21"/>
          <w:lang w:eastAsia="zxx"/>
        </w:rPr>
        <w:t>objeto do DISPENSA  acima citada, que passa a fazer parte desta, nos seguintes termos:</w:t>
      </w:r>
    </w:p>
    <w:p>
      <w:pPr>
        <w:pStyle w:val="Normal"/>
        <w:widowControl/>
        <w:suppressAutoHyphens w:val="false"/>
        <w:spacing w:lineRule="auto" w:line="300" w:before="0" w:after="0"/>
        <w:ind w:left="0" w:right="0" w:hanging="0"/>
        <w:jc w:val="both"/>
        <w:rPr>
          <w:rFonts w:ascii="Arial" w:hAnsi="Arial" w:cs="Arial"/>
          <w:color w:val="000000"/>
          <w:kern w:val="2"/>
          <w:sz w:val="21"/>
          <w:szCs w:val="21"/>
          <w:lang w:eastAsia="zxx"/>
        </w:rPr>
      </w:pPr>
      <w:r>
        <w:rPr>
          <w:rFonts w:cs="Arial" w:ascii="Arial" w:hAnsi="Arial"/>
          <w:color w:val="000000"/>
          <w:kern w:val="2"/>
          <w:sz w:val="21"/>
          <w:szCs w:val="21"/>
          <w:lang w:eastAsia="zxx"/>
        </w:rPr>
      </w:r>
    </w:p>
    <w:p>
      <w:pPr>
        <w:pStyle w:val="Normal"/>
        <w:widowControl/>
        <w:suppressAutoHyphens w:val="false"/>
        <w:spacing w:lineRule="auto" w:line="300" w:before="0" w:after="0"/>
        <w:ind w:left="0" w:right="0" w:hanging="0"/>
        <w:jc w:val="both"/>
        <w:rPr/>
      </w:pPr>
      <w:r>
        <w:rPr>
          <w:rFonts w:cs="Arial" w:ascii="Arial" w:hAnsi="Arial"/>
          <w:b/>
          <w:bCs/>
          <w:color w:val="000000"/>
          <w:kern w:val="2"/>
          <w:sz w:val="21"/>
          <w:szCs w:val="21"/>
          <w:lang w:eastAsia="zxx"/>
        </w:rPr>
        <w:t>CLÁUSULA PRIMEIRA – DO OBJETO</w:t>
      </w:r>
    </w:p>
    <w:p>
      <w:pPr>
        <w:pStyle w:val="Normal"/>
        <w:tabs>
          <w:tab w:val="clear" w:pos="708"/>
          <w:tab w:val="left" w:pos="2340" w:leader="none"/>
          <w:tab w:val="left" w:pos="4464" w:leader="none"/>
        </w:tabs>
        <w:spacing w:lineRule="auto" w:line="300" w:before="0" w:after="0"/>
        <w:ind w:left="0" w:right="0" w:hanging="0"/>
        <w:jc w:val="both"/>
        <w:rPr>
          <w:rFonts w:ascii="Arial" w:hAnsi="Arial" w:cs="Arial"/>
          <w:bCs/>
          <w:color w:val="000000"/>
          <w:kern w:val="2"/>
          <w:sz w:val="21"/>
          <w:szCs w:val="21"/>
          <w:lang w:eastAsia="zxx"/>
        </w:rPr>
      </w:pPr>
      <w:r>
        <w:rPr>
          <w:rFonts w:cs="Arial" w:ascii="Arial" w:hAnsi="Arial"/>
          <w:bCs/>
          <w:color w:val="000000"/>
          <w:kern w:val="2"/>
          <w:sz w:val="21"/>
          <w:szCs w:val="21"/>
          <w:lang w:eastAsia="zxx"/>
        </w:rPr>
      </w:r>
    </w:p>
    <w:p>
      <w:pPr>
        <w:pStyle w:val="Normal"/>
        <w:tabs>
          <w:tab w:val="clear" w:pos="708"/>
          <w:tab w:val="left" w:pos="2340" w:leader="none"/>
          <w:tab w:val="left" w:pos="4464" w:leader="none"/>
        </w:tabs>
        <w:spacing w:lineRule="auto" w:line="300" w:before="0" w:after="0"/>
        <w:ind w:left="0" w:right="0" w:hanging="0"/>
        <w:jc w:val="both"/>
        <w:rPr/>
      </w:pPr>
      <w:r>
        <w:rPr>
          <w:rFonts w:cs="Arial" w:ascii="Arial" w:hAnsi="Arial"/>
          <w:bCs/>
          <w:color w:val="000000"/>
          <w:kern w:val="2"/>
          <w:sz w:val="21"/>
          <w:szCs w:val="21"/>
          <w:lang w:eastAsia="zxx"/>
        </w:rPr>
        <w:t>1.1. A presente Ata tem por objeto o REGISTRO DE PREÇOS para futura e eventual contratação de empresa para prestação de serviço</w:t>
      </w:r>
      <w:r>
        <w:rPr>
          <w:rFonts w:eastAsia="Arial" w:cs="Arial" w:ascii="Arial" w:hAnsi="Arial"/>
          <w:b w:val="false"/>
          <w:bCs/>
          <w:color w:val="000000"/>
          <w:kern w:val="2"/>
          <w:sz w:val="22"/>
          <w:szCs w:val="22"/>
          <w:shd w:fill="auto" w:val="clear"/>
          <w:lang w:eastAsia="zxx"/>
        </w:rPr>
        <w:t>, sem dedicação de mão de obra exclusiva, para manutenção preventiva e fornecimento de elemento filtrante para manutenção dos bebedouros e purificadores de água</w:t>
      </w:r>
      <w:r>
        <w:rPr>
          <w:rFonts w:cs="Arial" w:ascii="Arial" w:hAnsi="Arial"/>
          <w:bCs/>
          <w:color w:val="000000"/>
          <w:kern w:val="2"/>
          <w:sz w:val="21"/>
          <w:szCs w:val="21"/>
          <w:lang w:eastAsia="zxx"/>
        </w:rPr>
        <w:t>, de acordo com os quantitativos estimados e durante o prazo de vigência da Ata de Registro de Preços.</w:t>
      </w:r>
    </w:p>
    <w:p>
      <w:pPr>
        <w:pStyle w:val="Normal"/>
        <w:tabs>
          <w:tab w:val="clear" w:pos="708"/>
          <w:tab w:val="left" w:pos="2340" w:leader="none"/>
          <w:tab w:val="left" w:pos="4464" w:leader="none"/>
        </w:tabs>
        <w:spacing w:lineRule="auto" w:line="300" w:before="0" w:after="0"/>
        <w:ind w:left="0" w:right="0" w:hanging="0"/>
        <w:jc w:val="both"/>
        <w:rPr>
          <w:rFonts w:ascii="Arial" w:hAnsi="Arial" w:cs="Arial"/>
          <w:bCs/>
          <w:color w:val="000000"/>
          <w:kern w:val="2"/>
          <w:sz w:val="21"/>
          <w:szCs w:val="21"/>
          <w:lang w:eastAsia="zxx"/>
        </w:rPr>
      </w:pPr>
      <w:r>
        <w:rPr>
          <w:rFonts w:cs="Arial" w:ascii="Arial" w:hAnsi="Arial"/>
          <w:bCs/>
          <w:color w:val="000000"/>
          <w:kern w:val="2"/>
          <w:sz w:val="21"/>
          <w:szCs w:val="21"/>
          <w:lang w:eastAsia="zxx"/>
        </w:rPr>
      </w:r>
    </w:p>
    <w:p>
      <w:pPr>
        <w:pStyle w:val="Normal"/>
        <w:tabs>
          <w:tab w:val="clear" w:pos="708"/>
          <w:tab w:val="left" w:pos="2340" w:leader="none"/>
          <w:tab w:val="left" w:pos="4464" w:leader="none"/>
        </w:tabs>
        <w:spacing w:lineRule="auto" w:line="300" w:before="0" w:after="0"/>
        <w:ind w:left="0" w:right="0" w:hanging="0"/>
        <w:jc w:val="both"/>
        <w:rPr>
          <w:rFonts w:ascii="Arial" w:hAnsi="Arial" w:cs="Arial"/>
          <w:bCs/>
          <w:color w:val="000000"/>
          <w:kern w:val="2"/>
          <w:sz w:val="21"/>
          <w:szCs w:val="21"/>
          <w:lang w:eastAsia="zxx"/>
        </w:rPr>
      </w:pPr>
      <w:r>
        <w:rPr>
          <w:rFonts w:cs="Arial" w:ascii="Arial" w:hAnsi="Arial"/>
          <w:bCs/>
          <w:color w:val="000000"/>
          <w:kern w:val="2"/>
          <w:sz w:val="21"/>
          <w:szCs w:val="21"/>
          <w:lang w:eastAsia="zxx"/>
        </w:rPr>
      </w:r>
    </w:p>
    <w:p>
      <w:pPr>
        <w:pStyle w:val="Normal"/>
        <w:tabs>
          <w:tab w:val="clear" w:pos="708"/>
          <w:tab w:val="left" w:pos="2340" w:leader="none"/>
          <w:tab w:val="left" w:pos="4464" w:leader="none"/>
        </w:tabs>
        <w:spacing w:lineRule="auto" w:line="300" w:before="0" w:after="0"/>
        <w:ind w:left="0" w:right="0" w:hanging="0"/>
        <w:jc w:val="both"/>
        <w:rPr/>
      </w:pPr>
      <w:r>
        <w:rPr>
          <w:rFonts w:cs="Arial" w:ascii="Arial" w:hAnsi="Arial"/>
          <w:bCs/>
          <w:color w:val="000000"/>
          <w:kern w:val="2"/>
          <w:sz w:val="21"/>
          <w:szCs w:val="21"/>
          <w:lang w:eastAsia="zxx"/>
        </w:rPr>
        <w:t>1.2. As quantidades estimadas para a presente Ata são as descritas na tabela abaixo:</w:t>
      </w:r>
    </w:p>
    <w:p>
      <w:pPr>
        <w:pStyle w:val="Normal"/>
        <w:tabs>
          <w:tab w:val="clear" w:pos="708"/>
          <w:tab w:val="left" w:pos="2340" w:leader="none"/>
          <w:tab w:val="left" w:pos="4464" w:leader="none"/>
        </w:tabs>
        <w:spacing w:lineRule="auto" w:line="300"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tbl>
      <w:tblPr>
        <w:tblW w:w="9135" w:type="dxa"/>
        <w:jc w:val="left"/>
        <w:tblInd w:w="19" w:type="dxa"/>
        <w:tblLayout w:type="fixed"/>
        <w:tblCellMar>
          <w:top w:w="0" w:type="dxa"/>
          <w:left w:w="98" w:type="dxa"/>
          <w:bottom w:w="0" w:type="dxa"/>
          <w:right w:w="108" w:type="dxa"/>
        </w:tblCellMar>
      </w:tblPr>
      <w:tblGrid>
        <w:gridCol w:w="840"/>
        <w:gridCol w:w="913"/>
        <w:gridCol w:w="842"/>
        <w:gridCol w:w="1080"/>
        <w:gridCol w:w="3011"/>
        <w:gridCol w:w="1086"/>
        <w:gridCol w:w="1362"/>
      </w:tblGrid>
      <w:tr>
        <w:trPr/>
        <w:tc>
          <w:tcPr>
            <w:tcW w:w="84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Item</w:t>
            </w:r>
          </w:p>
        </w:tc>
        <w:tc>
          <w:tcPr>
            <w:tcW w:w="91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Quant</w:t>
            </w:r>
          </w:p>
        </w:tc>
        <w:tc>
          <w:tcPr>
            <w:tcW w:w="84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Unid</w:t>
            </w:r>
          </w:p>
        </w:tc>
        <w:tc>
          <w:tcPr>
            <w:tcW w:w="108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Marca</w:t>
            </w:r>
          </w:p>
        </w:tc>
        <w:tc>
          <w:tcPr>
            <w:tcW w:w="301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Descrição</w:t>
            </w:r>
          </w:p>
        </w:tc>
        <w:tc>
          <w:tcPr>
            <w:tcW w:w="108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Vl. Unit</w:t>
            </w:r>
          </w:p>
        </w:tc>
        <w:tc>
          <w:tcPr>
            <w:tcW w:w="136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Vl. Total</w:t>
            </w:r>
          </w:p>
        </w:tc>
      </w:tr>
      <w:tr>
        <w:trPr/>
        <w:tc>
          <w:tcPr>
            <w:tcW w:w="84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91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84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08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301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both"/>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08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right"/>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36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right"/>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r>
      <w:tr>
        <w:trPr/>
        <w:tc>
          <w:tcPr>
            <w:tcW w:w="84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91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84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08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301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both"/>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08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right"/>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36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right"/>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r>
      <w:tr>
        <w:trPr/>
        <w:tc>
          <w:tcPr>
            <w:tcW w:w="7772" w:type="dxa"/>
            <w:gridSpan w:val="6"/>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right"/>
              <w:rPr>
                <w:rFonts w:ascii="Arial" w:hAnsi="Arial" w:cs="Arial"/>
                <w:b/>
                <w:b/>
                <w:color w:val="000000"/>
                <w:sz w:val="21"/>
                <w:szCs w:val="21"/>
              </w:rPr>
            </w:pPr>
            <w:r>
              <w:rPr>
                <w:rFonts w:cs="Arial" w:ascii="Arial" w:hAnsi="Arial"/>
                <w:b/>
                <w:color w:val="000000"/>
                <w:sz w:val="21"/>
                <w:szCs w:val="21"/>
              </w:rPr>
              <w:t>TOTAL DA PROPOSTA</w:t>
            </w:r>
          </w:p>
        </w:tc>
        <w:tc>
          <w:tcPr>
            <w:tcW w:w="136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right"/>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r>
    </w:tbl>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spacing w:lineRule="auto" w:line="276" w:before="0" w:after="0"/>
        <w:ind w:left="0" w:right="0" w:hanging="0"/>
        <w:jc w:val="both"/>
        <w:rPr/>
      </w:pPr>
      <w:r>
        <w:rPr>
          <w:rFonts w:cs="Arial" w:ascii="Arial" w:hAnsi="Arial"/>
          <w:b/>
          <w:bCs/>
          <w:color w:val="000000"/>
          <w:sz w:val="21"/>
          <w:szCs w:val="21"/>
          <w:lang w:eastAsia="zxx"/>
        </w:rPr>
        <w:t>CLÁUSULA SEGUNDA – DA VALIDADE DA ATA</w:t>
      </w:r>
    </w:p>
    <w:p>
      <w:pPr>
        <w:pStyle w:val="Normal"/>
        <w:spacing w:lineRule="auto" w:line="276" w:before="0" w:after="0"/>
        <w:ind w:left="0" w:right="0" w:hanging="0"/>
        <w:jc w:val="both"/>
        <w:rPr>
          <w:rFonts w:ascii="Arial" w:hAnsi="Arial" w:cs="Arial"/>
          <w:b/>
          <w:b/>
          <w:bCs/>
          <w:color w:val="000000"/>
          <w:sz w:val="21"/>
          <w:szCs w:val="21"/>
          <w:lang w:eastAsia="zxx"/>
        </w:rPr>
      </w:pPr>
      <w:r>
        <w:rPr>
          <w:rFonts w:cs="Arial" w:ascii="Arial" w:hAnsi="Arial"/>
          <w:b/>
          <w:bCs/>
          <w:color w:val="000000"/>
          <w:sz w:val="21"/>
          <w:szCs w:val="21"/>
          <w:lang w:eastAsia="zxx"/>
        </w:rPr>
      </w:r>
    </w:p>
    <w:p>
      <w:pPr>
        <w:pStyle w:val="Normal"/>
        <w:spacing w:lineRule="auto" w:line="276" w:before="0" w:after="0"/>
        <w:ind w:left="0" w:right="0" w:hanging="0"/>
        <w:jc w:val="both"/>
        <w:rPr/>
      </w:pPr>
      <w:r>
        <w:rPr>
          <w:rFonts w:cs="Arial" w:ascii="Arial" w:hAnsi="Arial"/>
          <w:bCs/>
          <w:color w:val="000000"/>
          <w:sz w:val="21"/>
          <w:szCs w:val="21"/>
          <w:lang w:eastAsia="zxx"/>
        </w:rPr>
        <w:t xml:space="preserve">2.1. </w:t>
      </w:r>
      <w:r>
        <w:rPr>
          <w:rFonts w:eastAsia="Times New Roman" w:cs="Arial"/>
          <w:bCs/>
          <w:color w:val="000000"/>
          <w:kern w:val="0"/>
          <w:sz w:val="21"/>
          <w:szCs w:val="21"/>
          <w:lang w:eastAsia="zh-CN"/>
        </w:rPr>
        <w:t xml:space="preserve">O prazo de vigência da ata de registro de preços será de 1 (um) ano e poderá ser prorrogado por igual período, desde que comprovado o preço vantajoso, nos termos do art. 84, </w:t>
      </w:r>
      <w:r>
        <w:rPr>
          <w:rFonts w:eastAsia="Times New Roman" w:cs="Arial"/>
          <w:bCs/>
          <w:i/>
          <w:iCs/>
          <w:color w:val="000000"/>
          <w:kern w:val="0"/>
          <w:sz w:val="21"/>
          <w:szCs w:val="21"/>
          <w:lang w:eastAsia="zh-CN"/>
        </w:rPr>
        <w:t>caput</w:t>
      </w:r>
      <w:r>
        <w:rPr>
          <w:rFonts w:eastAsia="Times New Roman" w:cs="Arial"/>
          <w:bCs/>
          <w:color w:val="000000"/>
          <w:kern w:val="0"/>
          <w:sz w:val="21"/>
          <w:szCs w:val="21"/>
          <w:lang w:eastAsia="zh-CN"/>
        </w:rPr>
        <w:t xml:space="preserve">, da Lei Federal n. 14.133/2021. </w:t>
      </w:r>
    </w:p>
    <w:p>
      <w:pPr>
        <w:pStyle w:val="Corpodetexto22"/>
        <w:spacing w:lineRule="auto" w:line="300" w:before="0" w:after="0"/>
        <w:ind w:left="0" w:right="0" w:hanging="0"/>
        <w:jc w:val="both"/>
        <w:rPr>
          <w:rFonts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lang w:eastAsia="zxx"/>
        </w:rPr>
        <w:t>2.1.1. Em caso de prorrogação da vigência da ata de registro de preços, as quantidades inicialmente registradas serão renovadas na sua totalidade, independentemente do quantitativo utilizado no período de vigência, não sendo possível cumular com as quantidades não utilizadas.</w:t>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color w:val="000000"/>
          <w:sz w:val="21"/>
          <w:szCs w:val="21"/>
          <w:lang w:eastAsia="zxx"/>
        </w:rPr>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color w:val="000000"/>
          <w:sz w:val="21"/>
          <w:szCs w:val="21"/>
          <w:lang w:eastAsia="zxx"/>
        </w:rPr>
        <w:t>2.2. Durante o prazo de validade desta Ata de Registro de Preços, a Administração Municipal de Lindóia do Sul não será obrigada a firmar as contratações que dela poderão advir, facultando-se-lhe a realização de licitação específica para a aquisição pretendida, sendo assegurado ao(s) beneficiário(s) do registro preferência de fornecimento em igualdade de condições.</w:t>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color w:val="000000"/>
          <w:sz w:val="21"/>
          <w:szCs w:val="21"/>
          <w:lang w:eastAsia="zxx"/>
        </w:rPr>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color w:val="000000"/>
          <w:sz w:val="21"/>
          <w:szCs w:val="21"/>
          <w:lang w:eastAsia="zxx"/>
        </w:rPr>
        <w:t>2.3. Os preços, durante a vigência da Ata, serão fixos e irreajustáveis, exceto nas hipóteses devidamente comprovadas, de ocorrência de situação prevista no art. 122 do Decreto Municipal nº 4.072/2024 ou de redução dos preços praticados no mercado.</w:t>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color w:val="000000"/>
          <w:sz w:val="21"/>
          <w:szCs w:val="21"/>
          <w:lang w:eastAsia="zxx"/>
        </w:rPr>
      </w:r>
    </w:p>
    <w:p>
      <w:pPr>
        <w:pStyle w:val="Normal"/>
        <w:spacing w:lineRule="auto" w:line="276" w:before="0" w:after="0"/>
        <w:ind w:left="0" w:right="0" w:hanging="0"/>
        <w:jc w:val="both"/>
        <w:rPr>
          <w:rFonts w:ascii="Arial" w:hAnsi="Arial" w:cs="Arial"/>
          <w:b/>
          <w:b/>
          <w:color w:val="000000"/>
          <w:sz w:val="21"/>
          <w:szCs w:val="21"/>
        </w:rPr>
      </w:pPr>
      <w:r>
        <w:rPr>
          <w:rFonts w:cs="Arial" w:ascii="Arial" w:hAnsi="Arial"/>
          <w:b/>
          <w:color w:val="000000"/>
          <w:sz w:val="21"/>
          <w:szCs w:val="21"/>
        </w:rPr>
        <w:t>CLÁUSULA TERCEIRA -  DO PRAZO, FORMA DE RECEBIMENTO E LOCAL DE ENTREGA DO OBJETO</w:t>
      </w:r>
    </w:p>
    <w:p>
      <w:pPr>
        <w:pStyle w:val="Normal"/>
        <w:spacing w:lineRule="auto" w:line="276" w:before="0" w:after="0"/>
        <w:ind w:left="0" w:right="0" w:hanging="0"/>
        <w:jc w:val="both"/>
        <w:rPr>
          <w:rFonts w:ascii="Arial" w:hAnsi="Arial" w:cs="Arial"/>
          <w:b/>
          <w:b/>
          <w:color w:val="000000"/>
          <w:sz w:val="21"/>
          <w:szCs w:val="21"/>
          <w:lang w:eastAsia="zxx"/>
        </w:rPr>
      </w:pPr>
      <w:r>
        <w:rPr>
          <w:rFonts w:cs="Arial" w:ascii="Arial" w:hAnsi="Arial"/>
          <w:b/>
          <w:color w:val="000000"/>
          <w:sz w:val="21"/>
          <w:szCs w:val="21"/>
          <w:lang w:eastAsia="zxx"/>
        </w:rPr>
      </w:r>
    </w:p>
    <w:p>
      <w:pPr>
        <w:pStyle w:val="Normal"/>
        <w:numPr>
          <w:ilvl w:val="0"/>
          <w:numId w:val="0"/>
        </w:numPr>
        <w:suppressAutoHyphens w:val="false"/>
        <w:spacing w:lineRule="auto" w:line="276" w:before="0" w:after="0"/>
        <w:ind w:left="0" w:right="0" w:hanging="0"/>
        <w:jc w:val="both"/>
        <w:rPr/>
      </w:pPr>
      <w:r>
        <w:rPr>
          <w:rFonts w:eastAsia="Times New Roman" w:cs="Arial" w:ascii="Arial" w:hAnsi="Arial"/>
          <w:color w:val="000000"/>
          <w:sz w:val="21"/>
          <w:szCs w:val="21"/>
          <w:lang w:eastAsia="pt-BR"/>
        </w:rPr>
        <w:t>3.1 Os itens deverá(ão) ser entregues, até 15 (quinze) dias após a emissão da solicitação de Fornecimento, emitida pelo setor requisitante, enviada de forma eletrônica.</w:t>
      </w:r>
    </w:p>
    <w:p>
      <w:pPr>
        <w:pStyle w:val="Normal"/>
        <w:numPr>
          <w:ilvl w:val="0"/>
          <w:numId w:val="0"/>
        </w:numPr>
        <w:suppressAutoHyphens w:val="false"/>
        <w:spacing w:lineRule="auto" w:line="276" w:before="0" w:after="0"/>
        <w:ind w:left="0" w:right="0" w:hanging="0"/>
        <w:jc w:val="both"/>
        <w:rPr>
          <w:rFonts w:ascii="Arial" w:hAnsi="Arial" w:eastAsia="Times New Roman" w:cs="Arial"/>
          <w:color w:val="000000"/>
          <w:sz w:val="21"/>
          <w:szCs w:val="21"/>
          <w:shd w:fill="FFFF00" w:val="clear"/>
          <w:lang w:eastAsia="pt-BR"/>
        </w:rPr>
      </w:pPr>
      <w:r>
        <w:rPr>
          <w:rFonts w:eastAsia="Times New Roman" w:cs="Arial" w:ascii="Arial" w:hAnsi="Arial"/>
          <w:color w:val="000000"/>
          <w:sz w:val="21"/>
          <w:szCs w:val="21"/>
          <w:shd w:fill="FFFF00" w:val="clear"/>
          <w:lang w:eastAsia="pt-BR"/>
        </w:rPr>
      </w:r>
    </w:p>
    <w:p>
      <w:pPr>
        <w:pStyle w:val="Normal"/>
        <w:numPr>
          <w:ilvl w:val="0"/>
          <w:numId w:val="0"/>
        </w:numPr>
        <w:suppressAutoHyphens w:val="false"/>
        <w:spacing w:lineRule="auto" w:line="276" w:before="0" w:after="0"/>
        <w:ind w:left="0" w:right="0" w:hanging="0"/>
        <w:jc w:val="both"/>
        <w:rPr>
          <w:rFonts w:ascii="Arial" w:hAnsi="Arial" w:eastAsia="Times New Roman" w:cs="Arial"/>
          <w:color w:val="000000"/>
          <w:sz w:val="21"/>
          <w:szCs w:val="21"/>
          <w:shd w:fill="FFFF00" w:val="clear"/>
          <w:lang w:eastAsia="pt-BR"/>
        </w:rPr>
      </w:pPr>
      <w:r>
        <w:rPr>
          <w:rFonts w:eastAsia="Times New Roman" w:cs="Arial" w:ascii="Arial" w:hAnsi="Arial"/>
          <w:color w:val="000000"/>
          <w:sz w:val="21"/>
          <w:szCs w:val="21"/>
          <w:shd w:fill="auto" w:val="clear"/>
          <w:lang w:eastAsia="pt-BR"/>
        </w:rPr>
        <w:t xml:space="preserve">3.1.1 </w:t>
      </w:r>
      <w:r>
        <w:rPr>
          <w:rFonts w:eastAsia="Times New Roman" w:cs="Arial" w:ascii="Arial" w:hAnsi="Arial"/>
          <w:bCs/>
          <w:color w:val="000000"/>
          <w:sz w:val="21"/>
          <w:szCs w:val="21"/>
          <w:shd w:fill="auto" w:val="clear"/>
          <w:lang w:eastAsia="pt-BR"/>
        </w:rPr>
        <w:t>Os itens deverão ser entregues nos horários de 08:00h às 11:30h e 13:30h às 17:00h, na Secretaria de Educação, situada na Rua Tamandaré, 98, centro, município de Lindóia do Sul – SC.</w:t>
      </w:r>
    </w:p>
    <w:p>
      <w:pPr>
        <w:pStyle w:val="Normal"/>
        <w:suppressAutoHyphens w:val="false"/>
        <w:spacing w:lineRule="auto" w:line="276" w:before="0" w:after="0"/>
        <w:ind w:left="0" w:right="0" w:hanging="0"/>
        <w:jc w:val="both"/>
        <w:rPr>
          <w:rFonts w:ascii="Arial" w:hAnsi="Arial" w:cs="Arial"/>
          <w:sz w:val="21"/>
          <w:szCs w:val="21"/>
          <w:highlight w:val="none"/>
          <w:shd w:fill="auto" w:val="clear"/>
        </w:rPr>
      </w:pPr>
      <w:r>
        <w:rPr>
          <w:rFonts w:cs="Arial" w:ascii="Arial" w:hAnsi="Arial"/>
          <w:sz w:val="21"/>
          <w:szCs w:val="21"/>
          <w:shd w:fill="auto" w:val="clear"/>
        </w:rPr>
      </w:r>
    </w:p>
    <w:p>
      <w:pPr>
        <w:pStyle w:val="Normal"/>
        <w:numPr>
          <w:ilvl w:val="0"/>
          <w:numId w:val="0"/>
        </w:numPr>
        <w:suppressAutoHyphens w:val="false"/>
        <w:spacing w:lineRule="auto" w:line="276" w:before="0" w:after="0"/>
        <w:ind w:left="0" w:right="0" w:hanging="0"/>
        <w:jc w:val="both"/>
        <w:rPr>
          <w:highlight w:val="none"/>
          <w:shd w:fill="auto" w:val="clear"/>
        </w:rPr>
      </w:pPr>
      <w:r>
        <w:rPr>
          <w:rFonts w:eastAsia="Times New Roman" w:cs="Arial" w:ascii="Arial" w:hAnsi="Arial"/>
          <w:color w:val="000000"/>
          <w:sz w:val="21"/>
          <w:szCs w:val="21"/>
          <w:shd w:fill="auto" w:val="clear"/>
          <w:lang w:eastAsia="pt-BR"/>
        </w:rPr>
        <w:t xml:space="preserve">3.2 </w:t>
      </w:r>
      <w:r>
        <w:rPr>
          <w:rFonts w:eastAsia="Times New Roman" w:cs="Arial" w:ascii="Arial" w:hAnsi="Arial"/>
          <w:b w:val="false"/>
          <w:bCs w:val="false"/>
          <w:color w:val="000000"/>
          <w:sz w:val="22"/>
          <w:szCs w:val="22"/>
          <w:shd w:fill="auto" w:val="clear"/>
          <w:lang w:eastAsia="pt-BR"/>
        </w:rPr>
        <w:t>Compreende-se por manutenção preventiva: Higienização dos bebedouros e purificadores de água com utilização de produtos atóxicos para limpeza dos componentes internos e externos desses equipamentos, bem como troca de acessórios como mangueiras, torneiras e filtros. Para execução desses serviços é necessário a utilização de luvas para evitar a contaminação.</w:t>
      </w:r>
    </w:p>
    <w:p>
      <w:pPr>
        <w:pStyle w:val="Normal"/>
        <w:tabs>
          <w:tab w:val="clear" w:pos="708"/>
          <w:tab w:val="left" w:pos="142" w:leader="none"/>
        </w:tabs>
        <w:spacing w:lineRule="auto" w:line="360" w:before="142" w:after="142"/>
        <w:ind w:left="0" w:right="0" w:hanging="0"/>
        <w:jc w:val="both"/>
        <w:rPr/>
      </w:pPr>
      <w:r>
        <w:rPr>
          <w:rFonts w:eastAsia="Times New Roman" w:cs="Arial" w:ascii="Arial" w:hAnsi="Arial"/>
          <w:b/>
          <w:color w:val="000000"/>
          <w:sz w:val="22"/>
          <w:szCs w:val="22"/>
          <w:lang w:eastAsia="pt-BR"/>
        </w:rPr>
        <w:tab/>
        <w:tab/>
      </w:r>
      <w:r>
        <w:rPr>
          <w:rFonts w:eastAsia="Times New Roman" w:cs="Arial" w:ascii="Arial" w:hAnsi="Arial"/>
          <w:b w:val="false"/>
          <w:bCs w:val="false"/>
          <w:color w:val="000000"/>
          <w:sz w:val="22"/>
          <w:szCs w:val="22"/>
          <w:lang w:eastAsia="pt-BR"/>
        </w:rPr>
        <w:t>Inclui:</w:t>
      </w:r>
      <w:r>
        <w:rPr>
          <w:rFonts w:eastAsia="Times New Roman" w:cs="Arial" w:ascii="Arial" w:hAnsi="Arial"/>
          <w:b/>
          <w:color w:val="000000"/>
          <w:sz w:val="22"/>
          <w:szCs w:val="22"/>
          <w:lang w:eastAsia="pt-BR"/>
        </w:rPr>
        <w:t xml:space="preserve"> </w:t>
      </w:r>
      <w:r>
        <w:rPr>
          <w:rFonts w:eastAsia="Times New Roman" w:cs="Arial" w:ascii="Arial" w:hAnsi="Arial"/>
          <w:b w:val="false"/>
          <w:bCs w:val="false"/>
          <w:color w:val="000000"/>
          <w:sz w:val="22"/>
          <w:szCs w:val="22"/>
          <w:lang w:eastAsia="pt-BR"/>
        </w:rPr>
        <w:t>Fornecimento de mão de obra especializada, equipamentos e ferramentas necessárias para higienização dos bebedouros e purificadores e troca de filtros.</w:t>
      </w:r>
    </w:p>
    <w:p>
      <w:pPr>
        <w:pStyle w:val="Normal"/>
        <w:tabs>
          <w:tab w:val="clear" w:pos="708"/>
          <w:tab w:val="left" w:pos="142" w:leader="none"/>
        </w:tabs>
        <w:spacing w:lineRule="auto" w:line="360" w:before="142" w:after="142"/>
        <w:ind w:left="0" w:right="0" w:hanging="0"/>
        <w:jc w:val="both"/>
        <w:rPr>
          <w:rFonts w:ascii="Arial" w:hAnsi="Arial" w:eastAsia="Times New Roman" w:cs="Arial"/>
          <w:b w:val="false"/>
          <w:b w:val="false"/>
          <w:bCs w:val="false"/>
          <w:color w:val="000000"/>
          <w:sz w:val="22"/>
          <w:szCs w:val="22"/>
          <w:lang w:eastAsia="pt-BR"/>
        </w:rPr>
      </w:pPr>
      <w:r>
        <w:rPr>
          <w:rFonts w:eastAsia="Times New Roman" w:cs="Arial" w:ascii="Arial" w:hAnsi="Arial"/>
          <w:b w:val="false"/>
          <w:bCs w:val="false"/>
          <w:color w:val="000000"/>
          <w:sz w:val="22"/>
          <w:szCs w:val="22"/>
          <w:lang w:eastAsia="pt-BR"/>
        </w:rPr>
        <w:tab/>
        <w:tab/>
        <w:t>Periodicidade: 02 (duas) vezes a.a., em intervalo de 06 (seis meses).</w:t>
      </w:r>
    </w:p>
    <w:p>
      <w:pPr>
        <w:pStyle w:val="Normal"/>
        <w:tabs>
          <w:tab w:val="clear" w:pos="708"/>
          <w:tab w:val="left" w:pos="142" w:leader="none"/>
        </w:tabs>
        <w:spacing w:lineRule="auto" w:line="360" w:before="142" w:after="142"/>
        <w:ind w:left="0" w:right="0" w:hanging="0"/>
        <w:jc w:val="both"/>
        <w:rPr>
          <w:rFonts w:ascii="Arial" w:hAnsi="Arial" w:eastAsia="Times New Roman" w:cs="Arial"/>
          <w:b w:val="false"/>
          <w:b w:val="false"/>
          <w:bCs w:val="false"/>
          <w:color w:val="000000"/>
          <w:sz w:val="22"/>
          <w:szCs w:val="22"/>
          <w:lang w:eastAsia="pt-BR"/>
        </w:rPr>
      </w:pPr>
      <w:r>
        <w:rPr>
          <w:rFonts w:eastAsia="Times New Roman" w:cs="Arial" w:ascii="Arial" w:hAnsi="Arial"/>
          <w:b w:val="false"/>
          <w:bCs w:val="false"/>
          <w:color w:val="000000"/>
          <w:sz w:val="22"/>
          <w:szCs w:val="22"/>
          <w:lang w:eastAsia="pt-BR"/>
        </w:rPr>
        <w:tab/>
        <w:tab/>
        <w:t>Garantia: 03 (três) meses.</w:t>
      </w:r>
    </w:p>
    <w:p>
      <w:pPr>
        <w:pStyle w:val="Normal"/>
        <w:tabs>
          <w:tab w:val="clear" w:pos="708"/>
          <w:tab w:val="left" w:pos="142" w:leader="none"/>
        </w:tabs>
        <w:spacing w:lineRule="auto" w:line="360" w:before="142" w:after="142"/>
        <w:ind w:left="0" w:right="0" w:hanging="0"/>
        <w:jc w:val="both"/>
        <w:rPr>
          <w:rFonts w:ascii="Arial" w:hAnsi="Arial" w:eastAsia="Times New Roman" w:cs="Arial"/>
          <w:b w:val="false"/>
          <w:b w:val="false"/>
          <w:bCs w:val="false"/>
          <w:color w:val="000000"/>
          <w:sz w:val="22"/>
          <w:szCs w:val="22"/>
          <w:lang w:eastAsia="pt-BR"/>
        </w:rPr>
      </w:pPr>
      <w:r>
        <w:rPr>
          <w:rFonts w:eastAsia="Times New Roman" w:cs="Arial" w:ascii="Arial" w:hAnsi="Arial"/>
          <w:b w:val="false"/>
          <w:bCs w:val="false"/>
          <w:color w:val="000000"/>
          <w:sz w:val="22"/>
          <w:szCs w:val="22"/>
          <w:lang w:eastAsia="pt-BR"/>
        </w:rPr>
        <w:t>3.1.3 Detalhamento dos serviços:</w:t>
      </w:r>
    </w:p>
    <w:p>
      <w:pPr>
        <w:pStyle w:val="Normal"/>
        <w:tabs>
          <w:tab w:val="clear" w:pos="708"/>
          <w:tab w:val="left" w:pos="142" w:leader="none"/>
        </w:tabs>
        <w:spacing w:lineRule="auto" w:line="360" w:before="142" w:after="142"/>
        <w:ind w:left="0" w:right="0" w:hanging="0"/>
        <w:jc w:val="both"/>
        <w:rPr>
          <w:rFonts w:ascii="Arial" w:hAnsi="Arial" w:eastAsia="Times New Roman" w:cs="Arial"/>
          <w:b w:val="false"/>
          <w:b w:val="false"/>
          <w:bCs w:val="false"/>
          <w:color w:val="000000"/>
          <w:sz w:val="22"/>
          <w:szCs w:val="22"/>
          <w:lang w:eastAsia="pt-BR"/>
        </w:rPr>
      </w:pPr>
      <w:r>
        <w:rPr>
          <w:rFonts w:eastAsia="Times New Roman" w:cs="Arial" w:ascii="Arial" w:hAnsi="Arial"/>
          <w:b w:val="false"/>
          <w:bCs w:val="false"/>
          <w:color w:val="000000"/>
          <w:sz w:val="22"/>
          <w:szCs w:val="22"/>
          <w:lang w:eastAsia="pt-BR"/>
        </w:rPr>
        <w:t>1) Higienizar (interna e externa) todos os modelos de purificadores e bebedouros</w:t>
      </w:r>
    </w:p>
    <w:p>
      <w:pPr>
        <w:pStyle w:val="Normal"/>
        <w:tabs>
          <w:tab w:val="clear" w:pos="708"/>
          <w:tab w:val="left" w:pos="142" w:leader="none"/>
        </w:tabs>
        <w:spacing w:lineRule="auto" w:line="360" w:before="142" w:after="142"/>
        <w:ind w:left="0" w:right="0" w:hanging="0"/>
        <w:jc w:val="both"/>
        <w:rPr>
          <w:rFonts w:ascii="Arial" w:hAnsi="Arial" w:eastAsia="Times New Roman" w:cs="Arial"/>
          <w:b w:val="false"/>
          <w:b w:val="false"/>
          <w:bCs w:val="false"/>
          <w:color w:val="000000"/>
          <w:sz w:val="22"/>
          <w:szCs w:val="22"/>
          <w:lang w:eastAsia="pt-BR"/>
        </w:rPr>
      </w:pPr>
      <w:r>
        <w:rPr>
          <w:rFonts w:eastAsia="Times New Roman" w:cs="Arial" w:ascii="Arial" w:hAnsi="Arial"/>
          <w:b w:val="false"/>
          <w:bCs w:val="false"/>
          <w:color w:val="000000"/>
          <w:sz w:val="22"/>
          <w:szCs w:val="22"/>
          <w:lang w:eastAsia="pt-BR"/>
        </w:rPr>
        <w:t>2) Troca do(s) Elemento(s) filtrante(s)</w:t>
      </w:r>
    </w:p>
    <w:p>
      <w:pPr>
        <w:pStyle w:val="Normal"/>
        <w:tabs>
          <w:tab w:val="clear" w:pos="708"/>
          <w:tab w:val="left" w:pos="142" w:leader="none"/>
        </w:tabs>
        <w:spacing w:lineRule="auto" w:line="360" w:before="142" w:after="142"/>
        <w:ind w:left="0" w:right="0" w:hanging="0"/>
        <w:jc w:val="both"/>
        <w:rPr>
          <w:rFonts w:ascii="Arial" w:hAnsi="Arial" w:eastAsia="Times New Roman" w:cs="Arial"/>
          <w:b w:val="false"/>
          <w:b w:val="false"/>
          <w:bCs w:val="false"/>
          <w:color w:val="000000"/>
          <w:sz w:val="22"/>
          <w:szCs w:val="22"/>
          <w:lang w:eastAsia="pt-BR"/>
        </w:rPr>
      </w:pPr>
      <w:r>
        <w:rPr>
          <w:rFonts w:eastAsia="Times New Roman" w:cs="Arial" w:ascii="Arial" w:hAnsi="Arial"/>
          <w:b w:val="false"/>
          <w:bCs w:val="false"/>
          <w:color w:val="000000"/>
          <w:sz w:val="22"/>
          <w:szCs w:val="22"/>
          <w:lang w:eastAsia="pt-BR"/>
        </w:rPr>
        <w:t>3) Substituição de botão/ torneiras de água natural / gelada, se e quando necessário</w:t>
      </w:r>
    </w:p>
    <w:p>
      <w:pPr>
        <w:pStyle w:val="Normal"/>
        <w:tabs>
          <w:tab w:val="clear" w:pos="708"/>
          <w:tab w:val="left" w:pos="142" w:leader="none"/>
        </w:tabs>
        <w:spacing w:lineRule="auto" w:line="360" w:before="142" w:after="142"/>
        <w:ind w:left="0" w:right="0" w:hanging="0"/>
        <w:jc w:val="both"/>
        <w:rPr>
          <w:rFonts w:ascii="Arial" w:hAnsi="Arial" w:eastAsia="Times New Roman" w:cs="Arial"/>
          <w:b w:val="false"/>
          <w:b w:val="false"/>
          <w:bCs w:val="false"/>
          <w:color w:val="000000"/>
          <w:sz w:val="22"/>
          <w:szCs w:val="22"/>
          <w:lang w:eastAsia="pt-BR"/>
        </w:rPr>
      </w:pPr>
      <w:r>
        <w:rPr>
          <w:rFonts w:eastAsia="Times New Roman" w:cs="Arial" w:ascii="Arial" w:hAnsi="Arial"/>
          <w:b w:val="false"/>
          <w:bCs w:val="false"/>
          <w:color w:val="000000"/>
          <w:sz w:val="22"/>
          <w:szCs w:val="22"/>
          <w:lang w:eastAsia="pt-BR"/>
        </w:rPr>
        <w:t>4) Substituição de Mangueira</w:t>
      </w:r>
    </w:p>
    <w:p>
      <w:pPr>
        <w:pStyle w:val="Normal"/>
        <w:tabs>
          <w:tab w:val="clear" w:pos="708"/>
          <w:tab w:val="left" w:pos="142" w:leader="none"/>
        </w:tabs>
        <w:spacing w:lineRule="auto" w:line="360" w:before="142" w:after="142"/>
        <w:ind w:left="0" w:right="0" w:hanging="0"/>
        <w:jc w:val="both"/>
        <w:rPr>
          <w:rFonts w:ascii="Arial" w:hAnsi="Arial" w:eastAsia="Times New Roman" w:cs="Arial"/>
          <w:b w:val="false"/>
          <w:b w:val="false"/>
          <w:bCs w:val="false"/>
          <w:color w:val="000000"/>
          <w:sz w:val="22"/>
          <w:szCs w:val="22"/>
          <w:lang w:eastAsia="pt-BR"/>
        </w:rPr>
      </w:pPr>
      <w:r>
        <w:rPr>
          <w:rFonts w:eastAsia="Times New Roman" w:cs="Arial" w:ascii="Arial" w:hAnsi="Arial"/>
          <w:b w:val="false"/>
          <w:bCs w:val="false"/>
          <w:color w:val="000000"/>
          <w:sz w:val="22"/>
          <w:szCs w:val="22"/>
          <w:lang w:eastAsia="pt-BR"/>
        </w:rPr>
        <w:t>5) Substituição da etiqueta de controle de manutenções. A etiqueta deverá estar em local visível e conter a data da troca do filtro e a data de vencimento do mesmo.</w:t>
      </w:r>
    </w:p>
    <w:p>
      <w:pPr>
        <w:pStyle w:val="Normal"/>
        <w:tabs>
          <w:tab w:val="clear" w:pos="708"/>
          <w:tab w:val="left" w:pos="142" w:leader="none"/>
        </w:tabs>
        <w:spacing w:lineRule="auto" w:line="360" w:before="142" w:after="142"/>
        <w:ind w:left="0" w:right="0" w:hanging="0"/>
        <w:jc w:val="both"/>
        <w:rPr>
          <w:rFonts w:ascii="Arial" w:hAnsi="Arial" w:eastAsia="Times New Roman" w:cs="Arial"/>
          <w:b w:val="false"/>
          <w:b w:val="false"/>
          <w:bCs w:val="false"/>
          <w:color w:val="000000"/>
          <w:sz w:val="22"/>
          <w:szCs w:val="22"/>
          <w:lang w:eastAsia="pt-BR"/>
        </w:rPr>
      </w:pPr>
      <w:r>
        <w:rPr>
          <w:rFonts w:eastAsia="Times New Roman" w:cs="Arial" w:ascii="Arial" w:hAnsi="Arial"/>
          <w:b w:val="false"/>
          <w:bCs w:val="false"/>
          <w:color w:val="000000"/>
          <w:sz w:val="22"/>
          <w:szCs w:val="22"/>
          <w:lang w:eastAsia="pt-BR"/>
        </w:rPr>
        <w:t>6) Devolver as peças substituídas para a unidade requisitante</w:t>
      </w:r>
    </w:p>
    <w:p>
      <w:pPr>
        <w:pStyle w:val="Normal"/>
        <w:tabs>
          <w:tab w:val="clear" w:pos="708"/>
          <w:tab w:val="left" w:pos="142" w:leader="none"/>
        </w:tabs>
        <w:spacing w:lineRule="auto" w:line="360" w:before="142" w:after="142"/>
        <w:ind w:left="0" w:right="0" w:hanging="0"/>
        <w:jc w:val="both"/>
        <w:rPr>
          <w:rFonts w:eastAsia="Times New Roman"/>
          <w:lang w:eastAsia="pt-BR"/>
        </w:rPr>
      </w:pPr>
      <w:r>
        <w:rPr>
          <w:rFonts w:eastAsia="Times New Roman" w:cs="Arial" w:ascii="Arial" w:hAnsi="Arial"/>
          <w:b w:val="false"/>
          <w:bCs w:val="false"/>
          <w:color w:val="000000"/>
          <w:sz w:val="22"/>
          <w:szCs w:val="22"/>
          <w:lang w:eastAsia="pt-BR"/>
        </w:rPr>
        <w:t>7) Caso identifique alguma anormalidade no funcionamento, deverá informar a unidade requisitante.</w:t>
      </w:r>
    </w:p>
    <w:p>
      <w:pPr>
        <w:pStyle w:val="Normal"/>
        <w:tabs>
          <w:tab w:val="clear" w:pos="708"/>
          <w:tab w:val="left" w:pos="142" w:leader="none"/>
        </w:tabs>
        <w:spacing w:lineRule="auto" w:line="360" w:before="142" w:after="142"/>
        <w:ind w:left="0" w:right="0" w:hanging="0"/>
        <w:jc w:val="both"/>
        <w:rPr>
          <w:rFonts w:eastAsia="Times New Roman"/>
          <w:highlight w:val="none"/>
          <w:shd w:fill="auto" w:val="clear"/>
          <w:lang w:eastAsia="pt-BR"/>
        </w:rPr>
      </w:pPr>
      <w:r>
        <w:rPr>
          <w:rFonts w:eastAsia="Times New Roman" w:cs="Arial" w:ascii="Arial" w:hAnsi="Arial"/>
          <w:b w:val="false"/>
          <w:bCs w:val="false"/>
          <w:color w:val="000000"/>
          <w:kern w:val="2"/>
          <w:sz w:val="22"/>
          <w:szCs w:val="22"/>
          <w:shd w:fill="auto" w:val="clear"/>
          <w:lang w:val="pt-BR" w:eastAsia="pt-BR" w:bidi="ar-SA"/>
        </w:rPr>
        <w:t xml:space="preserve">3.3 </w:t>
      </w:r>
      <w:r>
        <w:rPr>
          <w:rFonts w:eastAsia="Times New Roman" w:cs="Arial" w:ascii="Arial" w:hAnsi="Arial"/>
          <w:color w:val="000000"/>
          <w:kern w:val="2"/>
          <w:sz w:val="21"/>
          <w:szCs w:val="21"/>
          <w:shd w:fill="auto" w:val="clear"/>
          <w:lang w:val="pt-BR" w:eastAsia="pt-BR" w:bidi="ar-SA"/>
        </w:rPr>
        <w:t xml:space="preserve">Todos os custos com o objeto, frete, deslocamento e pessoal, serão de responsabilidade exclusiva da licitante. </w:t>
        <w:tab/>
        <w:t>É de responsabilidade da Contratada todas as despesas dos tributos, encargos trabalhistas, previdenciários, fiscais, comerciais, taxas, fretes, seguros, deslocamento de pessoal, prestação de garantia e quaisquer outras que incidam ou venham a incidir na entrega dos produtos. Caso haja necessidade, fica sob responsabilidade da Contratada os ônus com transporte, locomoção, alimentação, hospedagem, entre outros, de seus funcionários e veículos, para o fornecimento dos produtos.</w:t>
      </w:r>
    </w:p>
    <w:p>
      <w:pPr>
        <w:pStyle w:val="Normal"/>
        <w:numPr>
          <w:ilvl w:val="0"/>
          <w:numId w:val="0"/>
        </w:numPr>
        <w:suppressAutoHyphens w:val="false"/>
        <w:spacing w:lineRule="auto" w:line="276" w:before="0" w:after="0"/>
        <w:ind w:left="0" w:right="0" w:hanging="0"/>
        <w:jc w:val="both"/>
        <w:rPr>
          <w:rFonts w:ascii="Arial" w:hAnsi="Arial" w:eastAsia="Times New Roman" w:cs="Arial"/>
          <w:color w:val="000000"/>
          <w:kern w:val="0"/>
          <w:sz w:val="21"/>
          <w:szCs w:val="21"/>
          <w:lang w:eastAsia="pt-BR"/>
        </w:rPr>
      </w:pPr>
      <w:r>
        <w:rPr>
          <w:rFonts w:eastAsia="Times New Roman" w:cs="Arial" w:ascii="Arial" w:hAnsi="Arial"/>
          <w:color w:val="000000"/>
          <w:kern w:val="0"/>
          <w:sz w:val="21"/>
          <w:szCs w:val="21"/>
          <w:lang w:eastAsia="pt-BR"/>
        </w:rPr>
      </w:r>
    </w:p>
    <w:p>
      <w:pPr>
        <w:pStyle w:val="Normal"/>
        <w:numPr>
          <w:ilvl w:val="0"/>
          <w:numId w:val="2"/>
        </w:numPr>
        <w:tabs>
          <w:tab w:val="clear" w:pos="708"/>
          <w:tab w:val="left" w:pos="142" w:leader="none"/>
        </w:tabs>
        <w:spacing w:lineRule="auto" w:line="276" w:before="0" w:after="0"/>
        <w:ind w:left="0" w:right="0" w:hanging="0"/>
        <w:jc w:val="both"/>
        <w:rPr>
          <w:rFonts w:ascii="Arial" w:hAnsi="Arial" w:cs="Arial"/>
          <w:kern w:val="2"/>
          <w:sz w:val="21"/>
          <w:szCs w:val="21"/>
        </w:rPr>
      </w:pPr>
      <w:r>
        <w:rPr>
          <w:rFonts w:cs="Arial" w:ascii="Arial" w:hAnsi="Arial"/>
          <w:kern w:val="2"/>
          <w:sz w:val="21"/>
          <w:szCs w:val="21"/>
        </w:rPr>
      </w:r>
    </w:p>
    <w:p>
      <w:pPr>
        <w:pStyle w:val="Normal"/>
        <w:spacing w:lineRule="auto" w:line="276" w:before="0" w:after="0"/>
        <w:ind w:left="0" w:right="0" w:hanging="0"/>
        <w:jc w:val="both"/>
        <w:rPr>
          <w:rFonts w:ascii="Arial" w:hAnsi="Arial" w:cs="Arial"/>
          <w:b/>
          <w:b/>
          <w:color w:val="000000"/>
          <w:sz w:val="21"/>
          <w:szCs w:val="21"/>
        </w:rPr>
      </w:pPr>
      <w:r>
        <w:rPr>
          <w:rFonts w:cs="Arial" w:ascii="Arial" w:hAnsi="Arial"/>
          <w:b/>
          <w:color w:val="000000"/>
          <w:sz w:val="21"/>
          <w:szCs w:val="21"/>
        </w:rPr>
        <w:t>CLÁUSULA QUARTA - DAS PENALIDADES</w:t>
      </w:r>
    </w:p>
    <w:p>
      <w:pPr>
        <w:pStyle w:val="Normal"/>
        <w:spacing w:lineRule="auto" w:line="276" w:before="0" w:after="0"/>
        <w:ind w:left="0" w:right="0" w:hanging="0"/>
        <w:jc w:val="both"/>
        <w:rPr>
          <w:rFonts w:ascii="Arial" w:hAnsi="Arial" w:cs="Arial"/>
          <w:b/>
          <w:b/>
          <w:color w:val="000000"/>
          <w:sz w:val="21"/>
          <w:szCs w:val="21"/>
        </w:rPr>
      </w:pPr>
      <w:r>
        <w:rPr>
          <w:rFonts w:cs="Arial" w:ascii="Arial" w:hAnsi="Arial"/>
          <w:b/>
          <w:color w:val="000000"/>
          <w:sz w:val="21"/>
          <w:szCs w:val="21"/>
        </w:rPr>
      </w:r>
    </w:p>
    <w:p>
      <w:pPr>
        <w:pStyle w:val="Normal"/>
        <w:spacing w:lineRule="auto" w:line="276" w:before="0" w:after="0"/>
        <w:ind w:left="0" w:right="0" w:hanging="0"/>
        <w:jc w:val="both"/>
        <w:rPr/>
      </w:pPr>
      <w:r>
        <w:rPr>
          <w:rFonts w:cs="Arial" w:ascii="Arial" w:hAnsi="Arial"/>
          <w:color w:val="000000"/>
          <w:sz w:val="21"/>
          <w:szCs w:val="21"/>
        </w:rPr>
        <w:t xml:space="preserve">4.1. </w:t>
      </w:r>
      <w:r>
        <w:rPr>
          <w:rFonts w:eastAsia="Calibri" w:cs="Arial" w:ascii="Arial" w:hAnsi="Arial" w:eastAsiaTheme="minorHAnsi"/>
          <w:color w:val="000000"/>
          <w:sz w:val="21"/>
          <w:szCs w:val="21"/>
          <w:shd w:fill="FFFFFF" w:val="clear"/>
        </w:rPr>
        <w:t>As causas de rescisão contratual estão estabelecidas no artigo 137, de acordo com as disposições do art. 138 e 139, todos da Lei Federal nº 14.133, de 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4.2. O licitante ou o contratado será responsabilizado administrativamente pelas infrações previstas no art. 155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4.3. O Município de Lindóia do Sul poderá, garantido o contraditório e a ampla defesa, aplicar as seguintes sanções administrativas:</w:t>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 – advertência;</w:t>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II – multa;</w:t>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III – impedimento de licitar e contratar com Administração Pública direta e indireta do Município de Lindóia do Sul, pelo prazo máximo de 03 (três) anos;</w:t>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IV – declaração de inidoneidade para licitar ou contratar no âmbito da Administração Pública direta e indireta de todos os entes federativos, pelo prazo mínimo de 3 (três) anos e máximo de 6 (seis) anos.</w:t>
      </w:r>
    </w:p>
    <w:p>
      <w:pPr>
        <w:pStyle w:val="Normal"/>
        <w:widowControl/>
        <w:suppressAutoHyphens w:val="true"/>
        <w:bidi w:val="0"/>
        <w:spacing w:lineRule="auto" w:line="300" w:before="0" w:after="0"/>
        <w:ind w:left="0" w:right="0" w:hanging="0"/>
        <w:jc w:val="both"/>
        <w:rPr>
          <w:rFonts w:ascii="Arial" w:hAnsi="Arial" w:eastAsia="Calibri" w:eastAsiaTheme="minorHAnsi"/>
          <w:sz w:val="21"/>
          <w:szCs w:val="21"/>
          <w:shd w:fill="FFFFFF" w:val="clear"/>
        </w:rPr>
      </w:pPr>
      <w:r>
        <w:rPr>
          <w:rFonts w:eastAsia="Calibri" w:eastAsiaTheme="minorHAnsi"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4.4. Por qualquer das infrações previstas no art. 155 da Lei Federal n. 14.133/2021, poderá ser aplicada ao licitante ou contratado a sanção administrativa de multa compensatória de 20% (vinte inteiros por cento) sobre o valor total do contrato.</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4.5. A recusa injustificada do adjudicatário em assinar a Ata de Registro de Preços/Contrato, no prazo máximo de 5 (cinco) dias úteis da notificação, implicará na aplicação da multa compensatória prevista no item anterior.</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4.6. A sanção administrativa de multa moratória será aplicada nos casos de atraso injustificado na execução do contrato, nos termos do art. 162 da Lei Federal n. 14.133/2021, possuindo os seguintes parâmetros:</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 – por atraso ou paralisação da execução superior a 10 (dez) dias do prazo de execução dos serviços, fica o contratado sujeito à multa de 0,5% (meio por cento) por dia de atraso, incidente sobre o valor total do contrato, a ser calculado desde o 11º (décimo primeiro) dia de atraso até o efetivo cumprimento da obrigação, limitado a 30 (trinta) dias.</w:t>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II – transcorridos 30 (trinta) dias do prazo de execução estabelecido na Ata de Registro de Preços/contrato, será considerado extinto a Ata de Registro de Preços/Contrato Administrativo, canceladas as ordens de serviços e aplicada multa de 20% (vinte inteiros por cento) por inexecução total, calculada sobre o valor da Ata de Registro de Preços/contrato.</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4.7. Dependendo do descumprimento, se gerar algum prejuízo ao Município, poderá ser requerido do Contratado o valor de perdas e danos, após Processo Administrativo de reconhecimento da responsabilidade.</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4.8. A sanção administrativa de multa poderá ser aplicada de forma cumulativa com a sanção de advertência, impedimento de licitar e contratar e declaração de inidoneidade para licitar ou contratar.</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4.9. A aplicação das sanções administrativas de impedimento de licitar e contratar e declaração de inidoneidade para licitar e contratar deverão respeitar o trâmite e procedimentos estabelecidos no art. 158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4.10. As sanções administrativas de impedimento de licitar e contratar e declaração de inidoneidade para licitar e contratar são passíveis de reabilitação, na forma do art. 163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4.11.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nos termos do art. 160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4.12. O Contratante deverá, no prazo máximo de 15 (quinze) dias úteis, contado da data da aplicação da sanção, informar e manter atualizados os dados relativos às sanções aplicadas, para fins de publicidade no Cadastro Nacional de Empresas Inidôneas e Suspensas (Ceis) e no Cadastro Nacional de Empresas Punidas (Cnep), instituídos no âmbito do Poder Executivo Federal, nos termos do art. 161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4.13. Os débitos do licitante/contratado com a Administração Pública contratante, resultantes da aplicação de multas e/ou indenizações, poderão ser compensados, total ou parcialmente, nos casos da existência de crédito em favor do licitante/contratado, decorrentes do mesmo contrato ou de outros contratos administrativos firmados com a mesma entidade/órgão público contratante.</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spacing w:lineRule="auto" w:line="276" w:before="0" w:after="0"/>
        <w:ind w:left="0" w:right="0" w:hanging="0"/>
        <w:jc w:val="both"/>
        <w:rPr/>
      </w:pPr>
      <w:r>
        <w:rPr>
          <w:rFonts w:cs="Arial" w:ascii="Arial" w:hAnsi="Arial"/>
          <w:color w:val="000000"/>
          <w:sz w:val="21"/>
          <w:szCs w:val="21"/>
          <w:shd w:fill="FFFFFF" w:val="clear"/>
        </w:rPr>
        <w:t>4.14. Na hipótese de aplicação de penalidade de multa, após os procedimentos legais, será emitida notificação de cobrança ao licitante, que deverá fazer o recolhimento do valor no prazo estabelecido na decisão do processo administrativo, sob pena de cobrança judicial.</w:t>
      </w:r>
    </w:p>
    <w:p>
      <w:pPr>
        <w:pStyle w:val="Normal"/>
        <w:spacing w:lineRule="auto" w:line="276" w:before="0" w:after="0"/>
        <w:ind w:left="0" w:right="0" w:hanging="0"/>
        <w:jc w:val="both"/>
        <w:rPr>
          <w:rFonts w:ascii="Arial" w:hAnsi="Arial" w:cs="Arial"/>
          <w:color w:val="000000"/>
          <w:sz w:val="21"/>
          <w:szCs w:val="21"/>
          <w:shd w:fill="FFFFFF" w:val="clear"/>
        </w:rPr>
      </w:pPr>
      <w:r>
        <w:rPr>
          <w:rFonts w:cs="Arial" w:ascii="Arial" w:hAnsi="Arial"/>
          <w:color w:val="000000"/>
          <w:sz w:val="21"/>
          <w:szCs w:val="21"/>
          <w:shd w:fill="FFFFFF" w:val="clear"/>
        </w:rPr>
      </w:r>
    </w:p>
    <w:p>
      <w:pPr>
        <w:pStyle w:val="Normal"/>
        <w:spacing w:lineRule="auto" w:line="276" w:before="0" w:after="0"/>
        <w:ind w:left="0" w:right="0" w:hanging="0"/>
        <w:jc w:val="both"/>
        <w:rPr>
          <w:rFonts w:ascii="Arial" w:hAnsi="Arial" w:cs="Arial"/>
          <w:color w:val="000000"/>
          <w:sz w:val="21"/>
          <w:szCs w:val="21"/>
          <w:shd w:fill="FFFFFF" w:val="clear"/>
        </w:rPr>
      </w:pPr>
      <w:r>
        <w:rPr>
          <w:rFonts w:cs="Arial" w:ascii="Arial" w:hAnsi="Arial"/>
          <w:color w:val="000000"/>
          <w:sz w:val="21"/>
          <w:szCs w:val="21"/>
          <w:shd w:fill="FFFFFF" w:val="clear"/>
        </w:rPr>
      </w:r>
    </w:p>
    <w:p>
      <w:pPr>
        <w:pStyle w:val="Normal"/>
        <w:spacing w:lineRule="auto" w:line="276" w:before="0" w:after="0"/>
        <w:ind w:left="0" w:right="0" w:hanging="0"/>
        <w:jc w:val="both"/>
        <w:rPr>
          <w:rFonts w:ascii="Arial" w:hAnsi="Arial" w:cs="Arial"/>
          <w:b/>
          <w:b/>
          <w:bCs/>
          <w:color w:val="000000"/>
          <w:sz w:val="21"/>
          <w:szCs w:val="21"/>
          <w:lang w:eastAsia="zxx"/>
        </w:rPr>
      </w:pPr>
      <w:r>
        <w:rPr>
          <w:rFonts w:cs="Arial" w:ascii="Arial" w:hAnsi="Arial"/>
          <w:b/>
          <w:bCs/>
          <w:color w:val="000000"/>
          <w:sz w:val="21"/>
          <w:szCs w:val="21"/>
          <w:lang w:eastAsia="zxx"/>
        </w:rPr>
        <w:t>CLÁUSULA QUINTA – DO CANCELAMENTO</w:t>
      </w:r>
    </w:p>
    <w:p>
      <w:pPr>
        <w:pStyle w:val="Normal"/>
        <w:spacing w:lineRule="auto" w:line="300" w:before="0" w:after="0"/>
        <w:ind w:left="0" w:right="0" w:hanging="0"/>
        <w:jc w:val="both"/>
        <w:rPr>
          <w:rFonts w:cs="Arial"/>
          <w:bCs/>
          <w:color w:val="000000"/>
          <w:sz w:val="21"/>
          <w:szCs w:val="21"/>
        </w:rPr>
      </w:pPr>
      <w:r>
        <w:rPr>
          <w:rFonts w:cs="Arial"/>
          <w:bCs/>
          <w:color w:val="000000"/>
          <w:sz w:val="21"/>
          <w:szCs w:val="21"/>
        </w:rPr>
      </w:r>
    </w:p>
    <w:p>
      <w:pPr>
        <w:pStyle w:val="Normal"/>
        <w:spacing w:lineRule="auto" w:line="300" w:before="0" w:after="0"/>
        <w:ind w:left="0" w:right="0" w:hanging="0"/>
        <w:jc w:val="both"/>
        <w:rPr/>
      </w:pPr>
      <w:r>
        <w:rPr>
          <w:rFonts w:cs="Arial"/>
          <w:bCs/>
          <w:color w:val="000000"/>
          <w:sz w:val="21"/>
          <w:szCs w:val="21"/>
        </w:rPr>
        <w:t>5.1. O fornecedor terá seu registro suspenso ou cancelado, facultada a defesa prévia do interessado, no prazo de 5 (cinco) dias úteis, nos seguintes casos:</w:t>
      </w:r>
    </w:p>
    <w:p>
      <w:pPr>
        <w:pStyle w:val="Corpodetexto22"/>
        <w:spacing w:lineRule="auto" w:line="300" w:before="0" w:after="0"/>
        <w:ind w:left="0" w:right="0" w:hanging="0"/>
        <w:jc w:val="both"/>
        <w:rPr>
          <w:rFonts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ab/>
        <w:t>I - pela Administração, quando:</w:t>
      </w:r>
    </w:p>
    <w:p>
      <w:pPr>
        <w:pStyle w:val="Corpodetexto22"/>
        <w:spacing w:lineRule="auto" w:line="300" w:before="0" w:after="0"/>
        <w:ind w:left="0" w:right="0" w:hanging="0"/>
        <w:jc w:val="both"/>
        <w:rPr>
          <w:rFonts w:cs="Arial"/>
          <w:bCs/>
          <w:color w:val="000000"/>
          <w:sz w:val="21"/>
          <w:szCs w:val="21"/>
        </w:rPr>
      </w:pPr>
      <w:r>
        <w:rPr>
          <w:rFonts w:cs="Arial"/>
          <w:bCs/>
          <w:color w:val="000000"/>
          <w:sz w:val="21"/>
          <w:szCs w:val="21"/>
        </w:rPr>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a) o fornecedor não cumprir as exigências do instrumento convocatório que der origem ao registro de preços;</w:t>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b) o fornecedor recusar-se a assinar a ata ou a formalizar contrato decorrente do registro de preços, ressalvada a hipótese de</w:t>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a Administração aceitar sua justificativa;</w:t>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c) o fornecedor der causa à rescisão de contrato decorrente do registro de preços;</w:t>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d) em qualquer das hipóteses de inexecução total ou parcial do contrato decorrente do registro de preços;</w:t>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e) os preços registrados se apresentarem superiores aos praticados pelo mercado;</w:t>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f) por razões de interesse público, devidamente fundamentadas.</w:t>
      </w:r>
    </w:p>
    <w:p>
      <w:pPr>
        <w:pStyle w:val="Corpodetexto22"/>
        <w:spacing w:lineRule="auto" w:line="300" w:before="0" w:after="0"/>
        <w:ind w:left="0" w:right="0" w:hanging="0"/>
        <w:jc w:val="both"/>
        <w:rPr>
          <w:rFonts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ab/>
        <w:t>II - pelo fornecedor quando, mediante solicitação por escrito, comprovar a impossibilidade de cumprir as exigências do instrumento convocatório que deu origem ao registro de preços.</w:t>
      </w:r>
    </w:p>
    <w:p>
      <w:pPr>
        <w:pStyle w:val="Corpodetexto22"/>
        <w:spacing w:lineRule="auto" w:line="300" w:before="0" w:after="0"/>
        <w:ind w:left="0" w:right="0" w:hanging="0"/>
        <w:jc w:val="both"/>
        <w:rPr>
          <w:rFonts w:cs="Arial"/>
          <w:bCs/>
          <w:color w:val="000000"/>
        </w:rPr>
      </w:pPr>
      <w:r>
        <w:rPr>
          <w:rFonts w:cs="Arial"/>
          <w:bCs/>
          <w:color w:val="000000"/>
        </w:rPr>
      </w:r>
    </w:p>
    <w:p>
      <w:pPr>
        <w:pStyle w:val="Corpodetexto22"/>
        <w:spacing w:lineRule="auto" w:line="300" w:before="0" w:after="0"/>
        <w:ind w:left="0" w:right="0" w:hanging="0"/>
        <w:jc w:val="both"/>
        <w:rPr>
          <w:sz w:val="21"/>
          <w:szCs w:val="21"/>
        </w:rPr>
      </w:pPr>
      <w:r>
        <w:rPr>
          <w:rFonts w:cs="Arial"/>
          <w:bCs/>
          <w:color w:val="000000"/>
          <w:sz w:val="21"/>
          <w:szCs w:val="21"/>
        </w:rPr>
        <w:t>5.1.1. A comunicação do cancelamento da ata de registro de preços, será formalizada através do e-mail indicado na fase de credenciamento do fornecedor.</w:t>
      </w:r>
    </w:p>
    <w:p>
      <w:pPr>
        <w:pStyle w:val="Corpodetexto22"/>
        <w:spacing w:lineRule="auto" w:line="300" w:before="0" w:after="0"/>
        <w:ind w:left="0" w:right="0" w:hanging="0"/>
        <w:jc w:val="both"/>
        <w:rPr>
          <w:rFonts w:cs="Arial"/>
          <w:bCs/>
          <w:color w:val="000000"/>
        </w:rPr>
      </w:pPr>
      <w:r>
        <w:rPr>
          <w:rFonts w:cs="Arial"/>
          <w:bCs/>
          <w:color w:val="000000"/>
        </w:rPr>
      </w:r>
    </w:p>
    <w:p>
      <w:pPr>
        <w:pStyle w:val="Corpodetexto22"/>
        <w:spacing w:lineRule="auto" w:line="300" w:before="0" w:after="0"/>
        <w:ind w:left="0" w:right="0" w:hanging="0"/>
        <w:jc w:val="both"/>
        <w:rPr>
          <w:sz w:val="21"/>
          <w:szCs w:val="21"/>
        </w:rPr>
      </w:pPr>
      <w:r>
        <w:rPr>
          <w:rFonts w:cs="Arial"/>
          <w:bCs/>
          <w:sz w:val="21"/>
          <w:szCs w:val="21"/>
        </w:rPr>
        <w:t>5.1.2. Nos casos de não confirmação do recebimento, será considerada válida a comunicação a partir do 2º dia útil da data de envio.</w:t>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color w:val="000000"/>
          <w:sz w:val="21"/>
          <w:szCs w:val="21"/>
          <w:lang w:eastAsia="zxx"/>
        </w:rPr>
      </w:r>
    </w:p>
    <w:p>
      <w:pPr>
        <w:pStyle w:val="Normal"/>
        <w:spacing w:lineRule="auto" w:line="276" w:before="0" w:after="0"/>
        <w:ind w:left="0" w:right="0" w:hanging="0"/>
        <w:jc w:val="both"/>
        <w:rPr>
          <w:rFonts w:ascii="Arial" w:hAnsi="Arial" w:eastAsia="Times New Roman" w:cs="Arial"/>
          <w:b/>
          <w:b/>
          <w:bCs/>
          <w:sz w:val="21"/>
          <w:szCs w:val="21"/>
        </w:rPr>
      </w:pPr>
      <w:r>
        <w:rPr>
          <w:rFonts w:eastAsia="Times New Roman" w:cs="Arial" w:ascii="Arial" w:hAnsi="Arial"/>
          <w:b/>
          <w:bCs/>
          <w:sz w:val="21"/>
          <w:szCs w:val="21"/>
        </w:rPr>
        <w:t>CLÁUSULA SEXTA – DA FISCALIZAÇÃO DA ATA DE REGISTRO DE PREÇOS</w:t>
      </w:r>
    </w:p>
    <w:p>
      <w:pPr>
        <w:pStyle w:val="Normal"/>
        <w:spacing w:lineRule="auto" w:line="276" w:before="0" w:after="0"/>
        <w:ind w:left="0" w:right="0" w:hanging="0"/>
        <w:jc w:val="both"/>
        <w:rPr>
          <w:rFonts w:ascii="Arial" w:hAnsi="Arial" w:cs="Arial"/>
          <w:sz w:val="21"/>
          <w:szCs w:val="21"/>
        </w:rPr>
      </w:pPr>
      <w:r>
        <w:rPr>
          <w:rFonts w:cs="Arial" w:ascii="Arial" w:hAnsi="Arial"/>
          <w:sz w:val="21"/>
          <w:szCs w:val="21"/>
        </w:rPr>
      </w:r>
    </w:p>
    <w:p>
      <w:pPr>
        <w:pStyle w:val="Normal"/>
        <w:spacing w:lineRule="auto" w:line="276" w:before="0" w:after="0"/>
        <w:ind w:left="0" w:right="0" w:hanging="0"/>
        <w:jc w:val="both"/>
        <w:rPr>
          <w:rFonts w:ascii="Arial" w:hAnsi="Arial" w:eastAsia="Times New Roman" w:cs="Arial"/>
          <w:sz w:val="21"/>
          <w:szCs w:val="21"/>
        </w:rPr>
      </w:pPr>
      <w:r>
        <w:rPr>
          <w:rFonts w:eastAsia="Times New Roman" w:cs="Arial" w:ascii="Arial" w:hAnsi="Arial"/>
          <w:sz w:val="21"/>
          <w:szCs w:val="21"/>
        </w:rPr>
        <w:t xml:space="preserve">6.1 </w:t>
      </w:r>
      <w:r>
        <w:rPr>
          <w:rFonts w:eastAsia="Times New Roman" w:cs="Arial" w:ascii="Arial" w:hAnsi="Arial"/>
          <w:color w:val="000000"/>
          <w:sz w:val="21"/>
          <w:szCs w:val="21"/>
        </w:rPr>
        <w:t>A fiscalização da execução do objeto contratado será realizada pelo Gestor e Fiscal indicados pelas Secretarias envolvidas no momento da elaboração da Ata de registro de preço/contrato.</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tabs>
          <w:tab w:val="clear" w:pos="708"/>
          <w:tab w:val="left" w:pos="2340" w:leader="none"/>
          <w:tab w:val="left" w:pos="4464" w:leader="none"/>
        </w:tabs>
        <w:spacing w:lineRule="auto" w:line="276" w:before="0" w:after="0"/>
        <w:ind w:left="0" w:right="0" w:hanging="0"/>
        <w:jc w:val="both"/>
        <w:rPr/>
      </w:pPr>
      <w:r>
        <w:rPr>
          <w:rFonts w:cs="Arial" w:ascii="Arial" w:hAnsi="Arial"/>
          <w:bCs/>
          <w:sz w:val="21"/>
          <w:szCs w:val="21"/>
        </w:rPr>
        <w:t>6.2. Em conformidade com o art. 117 da Lei Federal n. 14.133/2021, o Município designará fiscal de contrato e representante da administração pública para acompanhamento e fiscalização da execução de Ata de Registro de Preços/Contrato celebrado entre este e o fornecedor contratado na licitação, conforme requisitos estabelecidos no art. 7º do referido diploma legal. A vinculação do fiscal e representante da administração pública será associada a sua respectiva ciência do recebimento do bem.</w:t>
      </w:r>
    </w:p>
    <w:p>
      <w:pPr>
        <w:pStyle w:val="Normal"/>
        <w:tabs>
          <w:tab w:val="clear" w:pos="708"/>
          <w:tab w:val="left" w:pos="2340" w:leader="none"/>
          <w:tab w:val="left" w:pos="4464" w:leader="none"/>
        </w:tabs>
        <w:spacing w:lineRule="auto" w:line="276" w:before="0" w:after="0"/>
        <w:ind w:left="0" w:right="0" w:hanging="0"/>
        <w:jc w:val="both"/>
        <w:rPr>
          <w:rFonts w:ascii="Liberation Serif" w:hAnsi="Liberation Serif" w:eastAsia="SimSun" w:cs="Mangal"/>
          <w:color w:val="00000A"/>
          <w:sz w:val="24"/>
          <w:szCs w:val="24"/>
          <w:lang w:val="pt-BR" w:eastAsia="zh-CN" w:bidi="hi-IN"/>
        </w:rPr>
      </w:pPr>
      <w:r>
        <w:rPr>
          <w:rFonts w:eastAsia="SimSun" w:cs="Mangal" w:ascii="Liberation Serif" w:hAnsi="Liberation Serif"/>
          <w:color w:val="00000A"/>
          <w:sz w:val="24"/>
          <w:szCs w:val="24"/>
          <w:lang w:val="pt-BR" w:eastAsia="zh-CN" w:bidi="hi-IN"/>
        </w:rPr>
      </w:r>
    </w:p>
    <w:p>
      <w:pPr>
        <w:pStyle w:val="Normal"/>
        <w:spacing w:lineRule="auto" w:line="276" w:before="0" w:after="0"/>
        <w:ind w:left="0" w:right="0" w:hanging="0"/>
        <w:jc w:val="both"/>
        <w:rPr>
          <w:rFonts w:ascii="Arial" w:hAnsi="Arial" w:eastAsia="Times New Roman" w:cs="Arial"/>
          <w:sz w:val="21"/>
          <w:szCs w:val="21"/>
        </w:rPr>
      </w:pPr>
      <w:r>
        <w:rPr>
          <w:rFonts w:eastAsia="Times New Roman" w:cs="Arial" w:ascii="Arial" w:hAnsi="Arial"/>
          <w:bCs/>
          <w:color w:val="000000"/>
          <w:sz w:val="21"/>
          <w:szCs w:val="21"/>
        </w:rPr>
        <w:t>6.3. Caberá ao gestor da Ata de Registro de Preços/Contrato, com auxílio do Fiscal, constituir relatório final de que trata o art. 174, § 3º, inciso VI, alínea “d”, da Lei Federal n. 14.133/2021 com as informações obtidas durante a execução do contrato, como forma de aprimoramento das atividades da Administração.</w:t>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color w:val="000000"/>
          <w:sz w:val="21"/>
          <w:szCs w:val="21"/>
          <w:lang w:eastAsia="zxx"/>
        </w:rPr>
      </w:r>
    </w:p>
    <w:p>
      <w:pPr>
        <w:pStyle w:val="Normal"/>
        <w:spacing w:lineRule="auto" w:line="276" w:before="0" w:after="0"/>
        <w:ind w:left="0" w:right="0" w:hanging="0"/>
        <w:jc w:val="both"/>
        <w:rPr/>
      </w:pPr>
      <w:r>
        <w:rPr>
          <w:rFonts w:cs="Arial" w:ascii="Arial" w:hAnsi="Arial"/>
          <w:b/>
          <w:bCs/>
          <w:color w:val="000000"/>
          <w:sz w:val="21"/>
          <w:szCs w:val="21"/>
          <w:lang w:eastAsia="zxx"/>
        </w:rPr>
        <w:t xml:space="preserve">CLÁUSULA SÉTIMA – </w:t>
      </w:r>
      <w:r>
        <w:rPr>
          <w:rFonts w:ascii="Arial" w:hAnsi="Arial"/>
          <w:b/>
          <w:sz w:val="21"/>
          <w:szCs w:val="21"/>
        </w:rPr>
        <w:t>DA VINCULAÇÃO AO PROCESSO LICITATÓRIO</w:t>
      </w:r>
    </w:p>
    <w:p>
      <w:pPr>
        <w:pStyle w:val="Normal"/>
        <w:spacing w:before="0" w:after="0"/>
        <w:jc w:val="left"/>
        <w:rPr>
          <w:rFonts w:ascii="Arial" w:hAnsi="Arial"/>
          <w:sz w:val="21"/>
          <w:szCs w:val="21"/>
        </w:rPr>
      </w:pPr>
      <w:r>
        <w:rPr>
          <w:rFonts w:ascii="Arial" w:hAnsi="Arial"/>
          <w:sz w:val="21"/>
          <w:szCs w:val="21"/>
        </w:rPr>
      </w:r>
    </w:p>
    <w:p>
      <w:pPr>
        <w:pStyle w:val="Normal"/>
        <w:spacing w:before="0" w:after="0"/>
        <w:jc w:val="both"/>
        <w:rPr>
          <w:rFonts w:ascii="Arial" w:hAnsi="Arial"/>
          <w:sz w:val="21"/>
          <w:szCs w:val="21"/>
        </w:rPr>
      </w:pPr>
      <w:r>
        <w:rPr>
          <w:rFonts w:ascii="Arial" w:hAnsi="Arial"/>
          <w:sz w:val="21"/>
          <w:szCs w:val="21"/>
        </w:rPr>
        <w:t>7.1. A presente Ata de Registro de Preços está vinculada ao Processo Licitatório Nº 44/2024, Dispensa nº 29/2024.</w:t>
      </w:r>
    </w:p>
    <w:p>
      <w:pPr>
        <w:pStyle w:val="Normal"/>
        <w:spacing w:before="0" w:after="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b/>
          <w:bCs/>
          <w:sz w:val="21"/>
          <w:szCs w:val="21"/>
        </w:rPr>
        <w:t>CLÁUSULA OITAVA - DA PROTEÇÃO DE DADOS</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8.1. As Partes comprometem-se a observar o disposto na Lei Federal nº 13.709/2018 (Lei Geral de Proteção de Dados - LGPD) quanto ao tratamento de dados pessoais e dados pessoais sensíveis aos quais tiverem acesso em decorrência deste contrato, compatibilizando-a com o que estabelece a Lei Federal nº 12.527 (Lei de Acesso à Informação - LAI), tendo em vista o caráter público desta contratação.</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8.2. As Partes terão acesso a dados pessoais dos respectivos representantes, tais como número e cópia de documentos de identificação (Cadastro de Pessoa Física e Registro Geral), endereços eletrônico e residencial, documentos relativos à habilitação profissional e outros dados que sejam imprescindíveis para a formação e execução deste contrato, sendo-lhes vedado utilizá-los para finalidade distinta daquela do objeto da contratação, sob pena de responsabilização administrativa, civil e criminal.</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8.3. Considerando o caráter público desta contratação, o compartilhamento de dados observará ao disposto no Capítulo IV da LGPD.</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8.4. A CONTRATADA declara adotar medidas de segurança eficazes para proteger os dados pessoais de acessos não autorizados e de situações acidentais ou ilícitas, comprometendo-se a comunicar à CONTRATANTE, no prazo de 48 (quarenta e oito horas), a ocorrência de incidente de segurança que possa acarretar risco ou dano relevante aos titulares e responsabilizando-se pelos danos de qualquer natureza ocorridos em caso de violação à legislação de proteção de dados pessoais.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b/>
          <w:bCs/>
          <w:sz w:val="21"/>
          <w:szCs w:val="21"/>
        </w:rPr>
        <w:t>CLÁUSULA NONA - ANTICORRUPÇÃO</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9.1. As partes declaram conhecer as normas de prevenção à corrupção prevista na legislação brasileira, dentre elas, a Lei de Improbidade Administrativa (Lei Federal nº 8.429/1992), a Lei Federal nº 12.846/2013 e seus regulamentos, e se comprometem que, para a execução deste contrato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presente contrato, seja de forma direta ou indireta quanto ao objeto deste contrato, devendo garantir, ainda, que seus prepostos, administradores e colaboradores ajam da mesma forma.</w:t>
      </w:r>
    </w:p>
    <w:p>
      <w:pPr>
        <w:pStyle w:val="Normal"/>
        <w:spacing w:before="0" w:after="0"/>
        <w:jc w:val="both"/>
        <w:rPr>
          <w:rFonts w:ascii="Arial" w:hAnsi="Arial"/>
          <w:sz w:val="21"/>
          <w:szCs w:val="21"/>
        </w:rPr>
      </w:pPr>
      <w:r>
        <w:rPr>
          <w:rFonts w:ascii="Arial" w:hAnsi="Arial"/>
          <w:sz w:val="21"/>
          <w:szCs w:val="21"/>
        </w:rPr>
      </w:r>
    </w:p>
    <w:p>
      <w:pPr>
        <w:pStyle w:val="Normal"/>
        <w:spacing w:lineRule="auto" w:line="276" w:before="0" w:after="0"/>
        <w:ind w:left="0" w:right="0" w:hanging="0"/>
        <w:jc w:val="both"/>
        <w:rPr>
          <w:rFonts w:ascii="Arial" w:hAnsi="Arial" w:cs="Arial"/>
          <w:b/>
          <w:b/>
          <w:bCs/>
          <w:color w:val="000000"/>
          <w:sz w:val="21"/>
          <w:szCs w:val="21"/>
          <w:lang w:eastAsia="zxx"/>
        </w:rPr>
      </w:pPr>
      <w:r>
        <w:rPr>
          <w:rFonts w:cs="Arial" w:ascii="Arial" w:hAnsi="Arial"/>
          <w:b/>
          <w:bCs/>
          <w:color w:val="000000"/>
          <w:sz w:val="21"/>
          <w:szCs w:val="21"/>
          <w:lang w:eastAsia="zxx"/>
        </w:rPr>
        <w:t>CLÁUSULA DÉCIMA - DAS DISPOSIÇÕES FINAIS E DO FORO</w:t>
      </w:r>
    </w:p>
    <w:p>
      <w:pPr>
        <w:pStyle w:val="Normal"/>
        <w:spacing w:lineRule="auto" w:line="276" w:before="0" w:after="0"/>
        <w:ind w:left="0" w:right="0" w:hanging="0"/>
        <w:jc w:val="both"/>
        <w:rPr>
          <w:rFonts w:ascii="Arial" w:hAnsi="Arial" w:cs="Arial"/>
          <w:bCs/>
          <w:color w:val="000000"/>
          <w:sz w:val="21"/>
          <w:szCs w:val="21"/>
          <w:lang w:eastAsia="zxx"/>
        </w:rPr>
      </w:pPr>
      <w:r>
        <w:rPr>
          <w:rFonts w:cs="Arial" w:ascii="Arial" w:hAnsi="Arial"/>
          <w:bCs/>
          <w:color w:val="000000"/>
          <w:sz w:val="21"/>
          <w:szCs w:val="21"/>
          <w:lang w:eastAsia="zxx"/>
        </w:rPr>
      </w:r>
    </w:p>
    <w:p>
      <w:pPr>
        <w:pStyle w:val="Normal"/>
        <w:spacing w:lineRule="auto" w:line="276" w:before="0" w:after="0"/>
        <w:ind w:left="0" w:right="0" w:hanging="0"/>
        <w:jc w:val="both"/>
        <w:rPr>
          <w:rFonts w:ascii="Arial" w:hAnsi="Arial" w:cs="Arial"/>
          <w:bCs/>
          <w:color w:val="000000"/>
          <w:sz w:val="21"/>
          <w:szCs w:val="21"/>
          <w:lang w:eastAsia="zxx"/>
        </w:rPr>
      </w:pPr>
      <w:r>
        <w:rPr>
          <w:rFonts w:cs="Arial" w:ascii="Arial" w:hAnsi="Arial"/>
          <w:bCs/>
          <w:color w:val="000000"/>
          <w:sz w:val="21"/>
          <w:szCs w:val="21"/>
          <w:lang w:eastAsia="zxx"/>
        </w:rPr>
        <w:t>10.1. A empresa acima descrita passará a ser denominada detentora da Ata de Registro de Preços após a assinatura desta.</w:t>
      </w:r>
    </w:p>
    <w:p>
      <w:pPr>
        <w:pStyle w:val="Normal"/>
        <w:spacing w:lineRule="auto" w:line="276" w:before="0" w:after="0"/>
        <w:ind w:left="0" w:right="0" w:hanging="0"/>
        <w:jc w:val="both"/>
        <w:rPr>
          <w:rFonts w:ascii="Arial" w:hAnsi="Arial" w:cs="Arial"/>
          <w:bCs/>
          <w:color w:val="000000"/>
          <w:sz w:val="21"/>
          <w:szCs w:val="21"/>
          <w:lang w:eastAsia="zxx"/>
        </w:rPr>
      </w:pPr>
      <w:r>
        <w:rPr>
          <w:rFonts w:cs="Arial" w:ascii="Arial" w:hAnsi="Arial"/>
          <w:bCs/>
          <w:color w:val="000000"/>
          <w:sz w:val="21"/>
          <w:szCs w:val="21"/>
          <w:lang w:eastAsia="zxx"/>
        </w:rPr>
      </w:r>
    </w:p>
    <w:p>
      <w:pPr>
        <w:pStyle w:val="Normal"/>
        <w:spacing w:lineRule="auto" w:line="276" w:before="0" w:after="0"/>
        <w:ind w:left="0" w:right="0" w:hanging="0"/>
        <w:jc w:val="both"/>
        <w:rPr>
          <w:rFonts w:ascii="Arial" w:hAnsi="Arial" w:cs="Arial"/>
          <w:bCs/>
          <w:color w:val="000000"/>
          <w:sz w:val="21"/>
          <w:szCs w:val="21"/>
          <w:lang w:eastAsia="zxx"/>
        </w:rPr>
      </w:pPr>
      <w:r>
        <w:rPr>
          <w:rFonts w:cs="Arial" w:ascii="Arial" w:hAnsi="Arial"/>
          <w:bCs/>
          <w:color w:val="000000"/>
          <w:sz w:val="21"/>
          <w:szCs w:val="21"/>
          <w:lang w:eastAsia="zxx"/>
        </w:rPr>
        <w:t>10.2. Os casos omissos serão resolvidos de acordo com a Lei Federal nº 14.133/2021, Decreto Municipal nº 4.072/2024 e demais normas aplicáveis.</w:t>
      </w:r>
    </w:p>
    <w:p>
      <w:pPr>
        <w:pStyle w:val="Normal"/>
        <w:spacing w:lineRule="auto" w:line="276" w:before="0" w:after="0"/>
        <w:ind w:left="0" w:right="0" w:hanging="0"/>
        <w:jc w:val="both"/>
        <w:rPr>
          <w:rFonts w:ascii="Arial" w:hAnsi="Arial" w:cs="Arial"/>
          <w:bCs/>
          <w:color w:val="000000"/>
          <w:sz w:val="21"/>
          <w:szCs w:val="21"/>
          <w:lang w:eastAsia="zxx"/>
        </w:rPr>
      </w:pPr>
      <w:r>
        <w:rPr>
          <w:rFonts w:cs="Arial" w:ascii="Arial" w:hAnsi="Arial"/>
          <w:bCs/>
          <w:color w:val="000000"/>
          <w:sz w:val="21"/>
          <w:szCs w:val="21"/>
          <w:lang w:eastAsia="zxx"/>
        </w:rPr>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color w:val="000000"/>
          <w:sz w:val="21"/>
          <w:szCs w:val="21"/>
          <w:lang w:eastAsia="zxx"/>
        </w:rPr>
        <w:t>10.3. Fica eleito o Foro da Comarca de Ipumirim - SC para dirimir quaisquer questões decorrentes da utilização da presente ata.</w:t>
      </w:r>
    </w:p>
    <w:p>
      <w:pPr>
        <w:pStyle w:val="Normal"/>
        <w:spacing w:lineRule="auto" w:line="276" w:before="0" w:after="0"/>
        <w:ind w:left="0" w:right="0" w:hanging="0"/>
        <w:jc w:val="both"/>
        <w:rPr>
          <w:rFonts w:cs="Arial"/>
          <w:bCs/>
          <w:kern w:val="2"/>
        </w:rPr>
      </w:pPr>
      <w:r>
        <w:rPr>
          <w:rFonts w:cs="Arial"/>
          <w:bCs/>
          <w:kern w:val="2"/>
        </w:rPr>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bCs/>
          <w:color w:val="000000"/>
          <w:kern w:val="2"/>
          <w:sz w:val="21"/>
          <w:szCs w:val="21"/>
          <w:lang w:eastAsia="zxx"/>
        </w:rPr>
        <w:t>Lindóia do Sul, SC ______ de abril de 2024.</w:t>
      </w:r>
    </w:p>
    <w:p>
      <w:pPr>
        <w:pStyle w:val="Normal"/>
        <w:spacing w:lineRule="auto" w:line="276" w:before="0" w:after="0"/>
        <w:ind w:left="0" w:right="0" w:hanging="0"/>
        <w:jc w:val="both"/>
        <w:rPr>
          <w:rFonts w:cs="Arial"/>
          <w:bCs/>
          <w:kern w:val="2"/>
        </w:rPr>
      </w:pPr>
      <w:r>
        <w:rPr>
          <w:rFonts w:cs="Arial"/>
          <w:bCs/>
          <w:kern w:val="2"/>
        </w:rPr>
      </w:r>
    </w:p>
    <w:p>
      <w:pPr>
        <w:pStyle w:val="Normal"/>
        <w:spacing w:lineRule="auto" w:line="276" w:before="0" w:after="0"/>
        <w:ind w:left="0" w:right="0" w:hanging="0"/>
        <w:jc w:val="both"/>
        <w:rPr>
          <w:rFonts w:cs="Arial"/>
          <w:bCs/>
          <w:kern w:val="2"/>
        </w:rPr>
      </w:pPr>
      <w:r>
        <w:rPr>
          <w:rFonts w:cs="Arial"/>
          <w:bCs/>
          <w:kern w:val="2"/>
        </w:rPr>
      </w:r>
    </w:p>
    <w:p>
      <w:pPr>
        <w:pStyle w:val="Normal"/>
        <w:spacing w:lineRule="auto" w:line="276" w:before="0" w:after="0"/>
        <w:ind w:left="0" w:right="0" w:hanging="0"/>
        <w:jc w:val="both"/>
        <w:rPr>
          <w:rFonts w:cs="Arial"/>
          <w:bCs/>
          <w:kern w:val="2"/>
        </w:rPr>
      </w:pPr>
      <w:r>
        <w:rPr>
          <w:rFonts w:cs="Arial"/>
          <w:bCs/>
          <w:kern w:val="2"/>
        </w:rPr>
      </w:r>
    </w:p>
    <w:p>
      <w:pPr>
        <w:pStyle w:val="Normal"/>
        <w:spacing w:lineRule="auto" w:line="276" w:before="0" w:after="0"/>
        <w:ind w:left="0" w:right="0" w:hanging="0"/>
        <w:jc w:val="both"/>
        <w:rPr>
          <w:rFonts w:cs="Arial"/>
          <w:bCs/>
          <w:kern w:val="2"/>
        </w:rPr>
      </w:pPr>
      <w:r>
        <w:rPr>
          <w:rFonts w:cs="Arial"/>
          <w:bCs/>
          <w:kern w:val="2"/>
        </w:rPr>
      </w:r>
    </w:p>
    <w:p>
      <w:pPr>
        <w:pStyle w:val="Normal"/>
        <w:spacing w:lineRule="auto" w:line="276" w:before="0" w:after="0"/>
        <w:ind w:left="0" w:right="0" w:hanging="0"/>
        <w:jc w:val="both"/>
        <w:rPr>
          <w:rFonts w:ascii="Arial" w:hAnsi="Arial" w:cs="Arial"/>
          <w:b/>
          <w:b/>
          <w:bCs/>
          <w:color w:val="000000"/>
          <w:sz w:val="21"/>
          <w:szCs w:val="21"/>
          <w:lang w:eastAsia="zxx"/>
        </w:rPr>
      </w:pPr>
      <w:r>
        <w:rPr>
          <w:rFonts w:cs="Arial" w:ascii="Arial" w:hAnsi="Arial"/>
          <w:b/>
          <w:bCs/>
          <w:color w:val="000000"/>
          <w:kern w:val="2"/>
          <w:sz w:val="21"/>
          <w:szCs w:val="21"/>
          <w:lang w:eastAsia="zxx"/>
        </w:rPr>
        <w:t>Neudi Angelo Bertol</w:t>
        <w:tab/>
        <w:tab/>
        <w:tab/>
        <w:tab/>
        <w:tab/>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bCs/>
          <w:color w:val="000000"/>
          <w:kern w:val="2"/>
          <w:sz w:val="21"/>
          <w:szCs w:val="21"/>
          <w:lang w:eastAsia="zxx"/>
        </w:rPr>
        <w:t>Prefeito Municipal</w:t>
        <w:tab/>
        <w:tab/>
        <w:tab/>
        <w:tab/>
        <w:tab/>
        <w:t>Detentor da Ata</w:t>
      </w:r>
    </w:p>
    <w:p>
      <w:pPr>
        <w:pStyle w:val="Normal"/>
        <w:spacing w:lineRule="auto" w:line="276" w:before="0" w:after="0"/>
        <w:ind w:left="0" w:right="0" w:hanging="0"/>
        <w:jc w:val="both"/>
        <w:rPr>
          <w:rFonts w:cs="Arial"/>
          <w:bCs/>
          <w:kern w:val="2"/>
        </w:rPr>
      </w:pPr>
      <w:r>
        <w:rPr>
          <w:rFonts w:cs="Arial"/>
          <w:bCs/>
          <w:kern w:val="2"/>
        </w:rPr>
      </w:r>
    </w:p>
    <w:p>
      <w:pPr>
        <w:pStyle w:val="Normal"/>
        <w:spacing w:lineRule="auto" w:line="276" w:before="0" w:after="0"/>
        <w:ind w:left="0" w:right="0" w:hanging="0"/>
        <w:jc w:val="both"/>
        <w:rPr>
          <w:rFonts w:cs="Arial"/>
          <w:bCs/>
          <w:kern w:val="2"/>
        </w:rPr>
      </w:pPr>
      <w:r>
        <w:rPr>
          <w:rFonts w:cs="Arial"/>
          <w:bCs/>
          <w:kern w:val="2"/>
        </w:rPr>
      </w:r>
    </w:p>
    <w:p>
      <w:pPr>
        <w:pStyle w:val="Normal"/>
        <w:spacing w:lineRule="auto" w:line="276" w:before="0" w:after="0"/>
        <w:ind w:left="0" w:right="0" w:hanging="0"/>
        <w:jc w:val="both"/>
        <w:rPr>
          <w:rFonts w:cs="Arial"/>
          <w:bCs/>
          <w:kern w:val="2"/>
        </w:rPr>
      </w:pPr>
      <w:r>
        <w:rPr>
          <w:rFonts w:cs="Arial"/>
          <w:bCs/>
          <w:kern w:val="2"/>
        </w:rPr>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bCs/>
          <w:color w:val="000000"/>
          <w:kern w:val="2"/>
          <w:sz w:val="21"/>
          <w:szCs w:val="21"/>
          <w:lang w:eastAsia="zxx"/>
        </w:rPr>
        <w:t>Testemunhas:</w:t>
      </w:r>
    </w:p>
    <w:p>
      <w:pPr>
        <w:pStyle w:val="Normal"/>
        <w:spacing w:lineRule="auto" w:line="276" w:before="0" w:after="0"/>
        <w:ind w:left="0" w:right="0" w:hanging="0"/>
        <w:jc w:val="both"/>
        <w:rPr>
          <w:rFonts w:cs="Arial"/>
          <w:bCs/>
          <w:kern w:val="2"/>
        </w:rPr>
      </w:pPr>
      <w:r>
        <w:rPr>
          <w:rFonts w:cs="Arial"/>
          <w:bCs/>
          <w:kern w:val="2"/>
        </w:rPr>
      </w:r>
    </w:p>
    <w:p>
      <w:pPr>
        <w:pStyle w:val="Normal"/>
        <w:spacing w:lineRule="auto" w:line="276" w:before="0" w:after="0"/>
        <w:ind w:left="0" w:right="0" w:hanging="0"/>
        <w:jc w:val="both"/>
        <w:rPr>
          <w:rFonts w:cs="Arial"/>
          <w:bCs/>
          <w:kern w:val="2"/>
        </w:rPr>
      </w:pPr>
      <w:r>
        <w:rPr>
          <w:rFonts w:cs="Arial"/>
          <w:bCs/>
          <w:kern w:val="2"/>
        </w:rPr>
      </w:r>
    </w:p>
    <w:p>
      <w:pPr>
        <w:pStyle w:val="Normal"/>
        <w:spacing w:lineRule="auto" w:line="276" w:before="0" w:after="0"/>
        <w:ind w:left="0" w:right="0" w:hanging="0"/>
        <w:jc w:val="both"/>
        <w:rPr>
          <w:rFonts w:cs="Arial"/>
          <w:bCs/>
          <w:kern w:val="2"/>
        </w:rPr>
      </w:pPr>
      <w:r>
        <w:rPr>
          <w:rFonts w:cs="Arial"/>
          <w:bCs/>
          <w:kern w:val="2"/>
        </w:rPr>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bCs/>
          <w:color w:val="000000"/>
          <w:kern w:val="2"/>
          <w:sz w:val="21"/>
          <w:szCs w:val="21"/>
          <w:lang w:eastAsia="zxx"/>
        </w:rPr>
        <w:t>Nome:</w:t>
        <w:tab/>
        <w:tab/>
        <w:tab/>
        <w:tab/>
        <w:tab/>
        <w:tab/>
        <w:tab/>
        <w:t>Nome:</w:t>
      </w:r>
    </w:p>
    <w:p>
      <w:pPr>
        <w:pStyle w:val="Normal"/>
        <w:spacing w:lineRule="auto" w:line="276" w:before="0" w:after="0"/>
        <w:ind w:left="0" w:right="0" w:hanging="0"/>
        <w:jc w:val="both"/>
        <w:rPr>
          <w:rFonts w:ascii="Arial" w:hAnsi="Arial" w:cs="Arial"/>
          <w:color w:val="000000"/>
          <w:sz w:val="21"/>
          <w:szCs w:val="21"/>
          <w:lang w:eastAsia="zxx"/>
        </w:rPr>
      </w:pPr>
      <w:r>
        <w:rPr>
          <w:rFonts w:eastAsia="Times New Roman" w:cs="Arial" w:ascii="Arial" w:hAnsi="Arial"/>
          <w:b/>
          <w:bCs/>
          <w:color w:val="000000"/>
          <w:kern w:val="2"/>
          <w:sz w:val="21"/>
          <w:szCs w:val="21"/>
          <w:lang w:val="pt-BR" w:eastAsia="zxx"/>
        </w:rPr>
        <w:t>CPF:</w:t>
        <w:tab/>
        <w:tab/>
        <w:tab/>
        <w:tab/>
        <w:tab/>
        <w:tab/>
        <w:tab/>
        <w:t>CPF:</w:t>
      </w:r>
    </w:p>
    <w:sectPr>
      <w:headerReference w:type="even" r:id="rId4"/>
      <w:headerReference w:type="default" r:id="rId5"/>
      <w:headerReference w:type="first" r:id="rId6"/>
      <w:footerReference w:type="default" r:id="rId7"/>
      <w:type w:val="nextPage"/>
      <w:pgSz w:w="11906" w:h="16838"/>
      <w:pgMar w:left="1701" w:right="1133" w:gutter="0" w:header="426" w:top="1987" w:footer="0" w:bottom="426"/>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 w:name="Arial Unicode MS">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ind w:left="-1418" w:hanging="283"/>
      <w:rPr/>
    </w:pPr>
    <w:r>
      <w:rPr/>
      <w:drawing>
        <wp:inline distT="0" distB="0" distL="0" distR="0">
          <wp:extent cx="6840855" cy="1225550"/>
          <wp:effectExtent l="0" t="0" r="0" b="0"/>
          <wp:docPr id="4" name="Figura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4" descr=""/>
                  <pic:cNvPicPr>
                    <a:picLocks noChangeAspect="1" noChangeArrowheads="1"/>
                  </pic:cNvPicPr>
                </pic:nvPicPr>
                <pic:blipFill>
                  <a:blip r:embed="rId1"/>
                  <a:srcRect l="-30" t="-140" r="-30" b="-140"/>
                  <a:stretch>
                    <a:fillRect/>
                  </a:stretch>
                </pic:blipFill>
                <pic:spPr bwMode="auto">
                  <a:xfrm>
                    <a:off x="0" y="0"/>
                    <a:ext cx="6840855" cy="122555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182485" cy="8892540"/>
          <wp:effectExtent l="0" t="0" r="0" b="0"/>
          <wp:wrapNone/>
          <wp:docPr id="1" name="WordPictureWatermark569889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56988954" descr=""/>
                  <pic:cNvPicPr>
                    <a:picLocks noChangeAspect="1" noChangeArrowheads="1"/>
                  </pic:cNvPicPr>
                </pic:nvPicPr>
                <pic:blipFill>
                  <a:blip r:embed="rId1"/>
                  <a:stretch>
                    <a:fillRect/>
                  </a:stretch>
                </pic:blipFill>
                <pic:spPr bwMode="auto">
                  <a:xfrm>
                    <a:off x="0" y="0"/>
                    <a:ext cx="7182485" cy="8892540"/>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ind w:left="-993" w:hanging="0"/>
      <w:rPr/>
    </w:pPr>
    <w:r>
      <w:rPr/>
      <w:drawing>
        <wp:inline distT="0" distB="0" distL="0" distR="0">
          <wp:extent cx="6391275" cy="1087755"/>
          <wp:effectExtent l="0" t="0" r="0" b="0"/>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1"/>
                  <a:srcRect l="-30" t="-183" r="-30" b="-183"/>
                  <a:stretch>
                    <a:fillRect/>
                  </a:stretch>
                </pic:blipFill>
                <pic:spPr bwMode="auto">
                  <a:xfrm>
                    <a:off x="0" y="0"/>
                    <a:ext cx="6391275" cy="108775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ind w:left="-993" w:hanging="0"/>
      <w:rPr/>
    </w:pPr>
    <w:r>
      <w:rPr/>
      <w:drawing>
        <wp:inline distT="0" distB="0" distL="0" distR="0">
          <wp:extent cx="6391275" cy="1087755"/>
          <wp:effectExtent l="0" t="0" r="0" b="0"/>
          <wp:docPr id="3"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descr=""/>
                  <pic:cNvPicPr>
                    <a:picLocks noChangeAspect="1" noChangeArrowheads="1"/>
                  </pic:cNvPicPr>
                </pic:nvPicPr>
                <pic:blipFill>
                  <a:blip r:embed="rId1"/>
                  <a:srcRect l="-30" t="-183" r="-30" b="-183"/>
                  <a:stretch>
                    <a:fillRect/>
                  </a:stretch>
                </pic:blipFill>
                <pic:spPr bwMode="auto">
                  <a:xfrm>
                    <a:off x="0" y="0"/>
                    <a:ext cx="6391275" cy="108775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708"/>
        </w:tabs>
        <w:ind w:left="993" w:hanging="283"/>
      </w:pPr>
      <w:rPr>
        <w:b w:val="false"/>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Calibri" w:cs="Tahoma" w:eastAsiaTheme="minorHAnsi"/>
        <w:sz w:val="22"/>
        <w:szCs w:val="22"/>
        <w:lang w:val="pt-B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b660c"/>
    <w:pPr>
      <w:widowControl/>
      <w:suppressAutoHyphens w:val="true"/>
      <w:bidi w:val="0"/>
      <w:spacing w:lineRule="auto" w:line="259" w:before="0" w:after="160"/>
      <w:jc w:val="left"/>
    </w:pPr>
    <w:rPr>
      <w:rFonts w:ascii="Tahoma" w:hAnsi="Tahoma" w:eastAsia="Calibri" w:cs="Tahoma" w:eastAsiaTheme="minorHAnsi"/>
      <w:color w:val="auto"/>
      <w:kern w:val="0"/>
      <w:sz w:val="22"/>
      <w:szCs w:val="22"/>
      <w:lang w:val="pt-BR" w:eastAsia="en-US" w:bidi="ar-SA"/>
    </w:rPr>
  </w:style>
  <w:style w:type="paragraph" w:styleId="Ttulo2">
    <w:name w:val="Heading 2"/>
    <w:basedOn w:val="Normal"/>
    <w:next w:val="Normal"/>
    <w:qFormat/>
    <w:pPr>
      <w:keepNext w:val="true"/>
      <w:spacing w:lineRule="auto" w:line="240" w:before="240" w:after="60"/>
      <w:outlineLvl w:val="1"/>
    </w:pPr>
    <w:rPr>
      <w:rFonts w:ascii="Cambria" w:hAnsi="Cambria" w:eastAsia="Times New Roman" w:cs="Times New Roman"/>
      <w:b/>
      <w:bCs/>
      <w:i/>
      <w:iCs/>
      <w:sz w:val="28"/>
      <w:szCs w:val="28"/>
      <w:lang w:val="x-none" w:eastAsia="x-none"/>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fb660c"/>
    <w:rPr/>
  </w:style>
  <w:style w:type="character" w:styleId="RodapChar" w:customStyle="1">
    <w:name w:val="Rodapé Char"/>
    <w:basedOn w:val="DefaultParagraphFont"/>
    <w:uiPriority w:val="99"/>
    <w:qFormat/>
    <w:rsid w:val="00fb660c"/>
    <w:rPr/>
  </w:style>
  <w:style w:type="character" w:styleId="TextodebaloChar" w:customStyle="1">
    <w:name w:val="Texto de balão Char"/>
    <w:basedOn w:val="DefaultParagraphFont"/>
    <w:link w:val="BalloonText"/>
    <w:uiPriority w:val="99"/>
    <w:semiHidden/>
    <w:qFormat/>
    <w:rsid w:val="007a6e59"/>
    <w:rPr>
      <w:rFonts w:ascii="Tahoma" w:hAnsi="Tahoma" w:cs="Tahoma"/>
      <w:sz w:val="16"/>
      <w:szCs w:val="16"/>
    </w:rPr>
  </w:style>
  <w:style w:type="character" w:styleId="RecuodecorpodetextoChar" w:customStyle="1">
    <w:name w:val="Recuo de corpo de texto Char"/>
    <w:basedOn w:val="DefaultParagraphFont"/>
    <w:qFormat/>
    <w:rsid w:val="007a6e59"/>
    <w:rPr>
      <w:rFonts w:ascii="Times New Roman" w:hAnsi="Times New Roman" w:eastAsia="Times New Roman" w:cs="Times New Roman"/>
      <w:sz w:val="24"/>
      <w:szCs w:val="24"/>
    </w:rPr>
  </w:style>
  <w:style w:type="character" w:styleId="CorpodetextoChar" w:customStyle="1">
    <w:name w:val="Corpo de texto Char"/>
    <w:basedOn w:val="DefaultParagraphFont"/>
    <w:uiPriority w:val="99"/>
    <w:semiHidden/>
    <w:qFormat/>
    <w:rsid w:val="003e1700"/>
    <w:rPr/>
  </w:style>
  <w:style w:type="character" w:styleId="Recuodecorpodetexto2Char" w:customStyle="1">
    <w:name w:val="Recuo de corpo de texto 2 Char"/>
    <w:basedOn w:val="DefaultParagraphFont"/>
    <w:link w:val="BodyTextIndent2"/>
    <w:qFormat/>
    <w:rsid w:val="003e1700"/>
    <w:rPr>
      <w:rFonts w:ascii="Times New Roman" w:hAnsi="Times New Roman" w:eastAsia="Times New Roman" w:cs="Times New Roman"/>
      <w:sz w:val="24"/>
      <w:szCs w:val="24"/>
      <w:lang w:eastAsia="pt-BR"/>
    </w:rPr>
  </w:style>
  <w:style w:type="character" w:styleId="LinkdaInternet">
    <w:name w:val="Hyperlink"/>
    <w:basedOn w:val="DefaultParagraphFont"/>
    <w:uiPriority w:val="99"/>
    <w:unhideWhenUsed/>
    <w:rsid w:val="006b6386"/>
    <w:rPr>
      <w:color w:val="0563C1" w:themeColor="hyperlink"/>
      <w:u w:val="single"/>
    </w:rPr>
  </w:style>
  <w:style w:type="character" w:styleId="UnresolvedMention">
    <w:name w:val="Unresolved Mention"/>
    <w:basedOn w:val="DefaultParagraphFont"/>
    <w:uiPriority w:val="99"/>
    <w:semiHidden/>
    <w:unhideWhenUsed/>
    <w:qFormat/>
    <w:rsid w:val="006b6386"/>
    <w:rPr>
      <w:color w:val="605E5C"/>
      <w:shd w:fill="E1DFDD" w:val="clear"/>
    </w:rPr>
  </w:style>
  <w:style w:type="character" w:styleId="SubtleEmphasis">
    <w:name w:val="Subtle Emphasis"/>
    <w:basedOn w:val="DefaultParagraphFont"/>
    <w:uiPriority w:val="19"/>
    <w:qFormat/>
    <w:rsid w:val="00e67296"/>
    <w:rPr>
      <w:i/>
      <w:iCs/>
      <w:color w:val="404040" w:themeColor="text1" w:themeTint="bf"/>
    </w:rPr>
  </w:style>
  <w:style w:type="character" w:styleId="Annotationreference">
    <w:name w:val="annotation reference"/>
    <w:basedOn w:val="DefaultParagraphFont"/>
    <w:uiPriority w:val="99"/>
    <w:semiHidden/>
    <w:unhideWhenUsed/>
    <w:qFormat/>
    <w:rsid w:val="00000a60"/>
    <w:rPr>
      <w:sz w:val="16"/>
      <w:szCs w:val="16"/>
    </w:rPr>
  </w:style>
  <w:style w:type="character" w:styleId="TextodecomentrioChar" w:customStyle="1">
    <w:name w:val="Texto de comentário Char"/>
    <w:basedOn w:val="DefaultParagraphFont"/>
    <w:link w:val="Annotationtext"/>
    <w:uiPriority w:val="99"/>
    <w:qFormat/>
    <w:rsid w:val="00000a60"/>
    <w:rPr>
      <w:sz w:val="20"/>
      <w:szCs w:val="20"/>
    </w:rPr>
  </w:style>
  <w:style w:type="character" w:styleId="AssuntodocomentrioChar" w:customStyle="1">
    <w:name w:val="Assunto do comentário Char"/>
    <w:basedOn w:val="TextodecomentrioChar"/>
    <w:link w:val="Annotationsubject"/>
    <w:uiPriority w:val="99"/>
    <w:semiHidden/>
    <w:qFormat/>
    <w:rsid w:val="00000a60"/>
    <w:rPr>
      <w:b/>
      <w:bCs/>
      <w:sz w:val="20"/>
      <w:szCs w:val="20"/>
    </w:rPr>
  </w:style>
  <w:style w:type="character" w:styleId="WW8Num12z0">
    <w:name w:val="WW8Num12z0"/>
    <w:qFormat/>
    <w:rPr>
      <w:b w:val="false"/>
    </w:rPr>
  </w:style>
  <w:style w:type="character" w:styleId="WW8Num3z0">
    <w:name w:val="WW8Num3z0"/>
    <w:qFormat/>
    <w:rPr>
      <w:b w:val="false"/>
    </w:rPr>
  </w:style>
  <w:style w:type="character" w:styleId="WW8Num10z0">
    <w:name w:val="WW8Num10z0"/>
    <w:qFormat/>
    <w:rPr>
      <w:b w:val="false"/>
    </w:rPr>
  </w:style>
  <w:style w:type="character" w:styleId="Linkdainternetvisitado">
    <w:name w:val="FollowedHyperlink"/>
    <w:rPr>
      <w:color w:val="954F72"/>
      <w:u w:val="single"/>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link w:val="CorpodetextoChar"/>
    <w:uiPriority w:val="99"/>
    <w:semiHidden/>
    <w:unhideWhenUsed/>
    <w:rsid w:val="003e1700"/>
    <w:pPr>
      <w:spacing w:before="0" w:after="12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lang w:val="zxx" w:eastAsia="zxx" w:bidi="zxx"/>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fb660c"/>
    <w:pPr>
      <w:tabs>
        <w:tab w:val="clear" w:pos="708"/>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fb660c"/>
    <w:pPr>
      <w:tabs>
        <w:tab w:val="clear" w:pos="708"/>
        <w:tab w:val="center" w:pos="4252" w:leader="none"/>
        <w:tab w:val="right" w:pos="8504" w:leader="none"/>
      </w:tabs>
      <w:spacing w:lineRule="auto" w:line="240" w:before="0" w:after="0"/>
    </w:pPr>
    <w:rPr/>
  </w:style>
  <w:style w:type="paragraph" w:styleId="BalloonText">
    <w:name w:val="Balloon Text"/>
    <w:basedOn w:val="Normal"/>
    <w:link w:val="TextodebaloChar"/>
    <w:uiPriority w:val="99"/>
    <w:semiHidden/>
    <w:unhideWhenUsed/>
    <w:qFormat/>
    <w:rsid w:val="007a6e59"/>
    <w:pPr>
      <w:spacing w:lineRule="auto" w:line="240" w:before="0" w:after="0"/>
    </w:pPr>
    <w:rPr>
      <w:sz w:val="16"/>
      <w:szCs w:val="16"/>
    </w:rPr>
  </w:style>
  <w:style w:type="paragraph" w:styleId="Corpodotextorecuado">
    <w:name w:val="Body Text Indent"/>
    <w:basedOn w:val="Normal"/>
    <w:link w:val="RecuodecorpodetextoChar"/>
    <w:rsid w:val="007a6e59"/>
    <w:pPr>
      <w:spacing w:lineRule="auto" w:line="240" w:before="0" w:after="120"/>
      <w:ind w:left="283" w:hanging="0"/>
    </w:pPr>
    <w:rPr>
      <w:rFonts w:ascii="Times New Roman" w:hAnsi="Times New Roman" w:eastAsia="Times New Roman" w:cs="Times New Roman"/>
      <w:sz w:val="24"/>
      <w:szCs w:val="24"/>
    </w:rPr>
  </w:style>
  <w:style w:type="paragraph" w:styleId="P4" w:customStyle="1">
    <w:name w:val="p4"/>
    <w:basedOn w:val="Normal"/>
    <w:qFormat/>
    <w:rsid w:val="007a6e59"/>
    <w:pPr>
      <w:spacing w:lineRule="auto" w:line="240" w:beforeAutospacing="1" w:afterAutospacing="1"/>
    </w:pPr>
    <w:rPr>
      <w:rFonts w:ascii="Arial Unicode MS" w:hAnsi="Arial Unicode MS" w:eastAsia="Arial Unicode MS" w:cs="Arial Unicode MS"/>
      <w:sz w:val="24"/>
      <w:szCs w:val="24"/>
      <w:lang w:eastAsia="pt-BR"/>
    </w:rPr>
  </w:style>
  <w:style w:type="paragraph" w:styleId="BodyTextIndent2">
    <w:name w:val="Body Text Indent 2"/>
    <w:basedOn w:val="Normal"/>
    <w:link w:val="Recuodecorpodetexto2Char"/>
    <w:qFormat/>
    <w:rsid w:val="003e1700"/>
    <w:pPr>
      <w:spacing w:lineRule="auto" w:line="480" w:before="0" w:after="120"/>
      <w:ind w:left="283" w:hanging="0"/>
    </w:pPr>
    <w:rPr>
      <w:rFonts w:ascii="Times New Roman" w:hAnsi="Times New Roman" w:eastAsia="Times New Roman" w:cs="Times New Roman"/>
      <w:sz w:val="24"/>
      <w:szCs w:val="24"/>
      <w:lang w:eastAsia="pt-BR"/>
    </w:rPr>
  </w:style>
  <w:style w:type="paragraph" w:styleId="ListParagraph">
    <w:name w:val="List Paragraph"/>
    <w:basedOn w:val="Normal"/>
    <w:uiPriority w:val="34"/>
    <w:qFormat/>
    <w:rsid w:val="0081791b"/>
    <w:pPr>
      <w:spacing w:before="0" w:after="160"/>
      <w:ind w:left="720" w:hanging="0"/>
      <w:contextualSpacing/>
    </w:pPr>
    <w:rPr/>
  </w:style>
  <w:style w:type="paragraph" w:styleId="Annotationtext">
    <w:name w:val="annotation text"/>
    <w:basedOn w:val="Normal"/>
    <w:link w:val="TextodecomentrioChar"/>
    <w:uiPriority w:val="99"/>
    <w:unhideWhenUsed/>
    <w:qFormat/>
    <w:rsid w:val="00000a60"/>
    <w:pPr>
      <w:spacing w:lineRule="auto" w:line="240"/>
    </w:pPr>
    <w:rPr>
      <w:sz w:val="20"/>
      <w:szCs w:val="20"/>
    </w:rPr>
  </w:style>
  <w:style w:type="paragraph" w:styleId="Annotationsubject">
    <w:name w:val="annotation subject"/>
    <w:basedOn w:val="Annotationtext"/>
    <w:next w:val="Annotationtext"/>
    <w:link w:val="AssuntodocomentrioChar"/>
    <w:uiPriority w:val="99"/>
    <w:semiHidden/>
    <w:unhideWhenUsed/>
    <w:qFormat/>
    <w:rsid w:val="00000a60"/>
    <w:pPr/>
    <w:rPr>
      <w:b/>
      <w:bCs/>
    </w:rPr>
  </w:style>
  <w:style w:type="paragraph" w:styleId="PargrafodaLista">
    <w:name w:val="Parágrafo da Lista"/>
    <w:basedOn w:val="Normal"/>
    <w:qFormat/>
    <w:pPr>
      <w:spacing w:before="0" w:after="0"/>
      <w:ind w:left="720" w:right="0" w:hanging="0"/>
      <w:contextualSpacing/>
    </w:pPr>
    <w:rPr/>
  </w:style>
  <w:style w:type="paragraph" w:styleId="Contedodatabela">
    <w:name w:val="Conteúdo da tabela"/>
    <w:basedOn w:val="Normal"/>
    <w:qFormat/>
    <w:pPr>
      <w:suppressLineNumbers/>
    </w:pPr>
    <w:rPr/>
  </w:style>
  <w:style w:type="paragraph" w:styleId="Corpodetexto22">
    <w:name w:val="Corpo de texto 22"/>
    <w:basedOn w:val="Normal"/>
    <w:qFormat/>
    <w:pPr>
      <w:suppressAutoHyphens w:val="true"/>
      <w:spacing w:lineRule="auto" w:line="240" w:before="0" w:after="0"/>
      <w:jc w:val="both"/>
    </w:pPr>
    <w:rPr>
      <w:rFonts w:ascii="Arial" w:hAnsi="Arial" w:eastAsia="Times New Roman" w:cs="Arial"/>
      <w:sz w:val="24"/>
      <w:szCs w:val="20"/>
      <w:lang w:eastAsia="zh-CN"/>
    </w:rPr>
  </w:style>
  <w:style w:type="numbering" w:styleId="NoList" w:default="1">
    <w:name w:val="No List"/>
    <w:uiPriority w:val="99"/>
    <w:semiHidden/>
    <w:unhideWhenUsed/>
    <w:qFormat/>
  </w:style>
  <w:style w:type="numbering" w:styleId="WW8Num12">
    <w:name w:val="WW8Num12"/>
    <w:qFormat/>
  </w:style>
  <w:style w:type="numbering" w:styleId="WW8Num3">
    <w:name w:val="WW8Num3"/>
    <w:qFormat/>
  </w:style>
  <w:style w:type="numbering" w:styleId="WW8Num10">
    <w:name w:val="WW8Num10"/>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contas.tcu.gov.br/ords/f?p=704144:3:101016560152123::NO:3,4,6" TargetMode="External"/><Relationship Id="rId3" Type="http://schemas.openxmlformats.org/officeDocument/2006/relationships/hyperlink" Target="http://www.cnj.jus.br/improbidade_adm/consultar_requerido.php"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3.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7835F2-7D7D-4585-8BA6-8353DA348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2767</TotalTime>
  <Application>LibreOffice/7.4.2.3$Windows_X86_64 LibreOffice_project/382eef1f22670f7f4118c8c2dd222ec7ad009daf</Application>
  <AppVersion>15.0000</AppVersion>
  <Pages>14</Pages>
  <Words>3748</Words>
  <Characters>21226</Characters>
  <CharactersWithSpaces>24811</CharactersWithSpaces>
  <Paragraphs>231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2023-01-04T14:56:00Z</dcterms:created>
  <dc:creator>CIMCATARINA</dc:creator>
  <dc:description/>
  <dc:language>pt-BR</dc:language>
  <cp:lastModifiedBy/>
  <cp:lastPrinted>2024-06-13T08:39:48Z</cp:lastPrinted>
  <dcterms:modified xsi:type="dcterms:W3CDTF">2024-06-13T09:01:11Z</dcterms:modified>
  <cp:revision>116</cp:revision>
  <dc:subject/>
  <dc:title/>
</cp:coreProperties>
</file>

<file path=docProps/custom.xml><?xml version="1.0" encoding="utf-8"?>
<Properties xmlns="http://schemas.openxmlformats.org/officeDocument/2006/custom-properties" xmlns:vt="http://schemas.openxmlformats.org/officeDocument/2006/docPropsVTypes"/>
</file>