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pPr>
      <w:r>
        <w:rPr>
          <w:rFonts w:ascii="Arial" w:hAnsi="Arial"/>
          <w:b/>
          <w:sz w:val="21"/>
          <w:szCs w:val="21"/>
        </w:rPr>
        <w:t>PROCESSO LICITATÓRIO Nº 130/2024</w:t>
      </w:r>
    </w:p>
    <w:p>
      <w:pPr>
        <w:pStyle w:val="Normal"/>
        <w:spacing w:lineRule="auto" w:line="276" w:before="0" w:after="0"/>
        <w:rPr/>
      </w:pPr>
      <w:r>
        <w:rPr>
          <w:rFonts w:ascii="Arial" w:hAnsi="Arial"/>
          <w:b/>
          <w:sz w:val="21"/>
          <w:szCs w:val="21"/>
        </w:rPr>
        <w:t>DISPENSA DE LICITAÇÃO Nº 82/2024</w:t>
      </w:r>
    </w:p>
    <w:p>
      <w:pPr>
        <w:pStyle w:val="Corpodotexto"/>
        <w:spacing w:lineRule="auto" w:line="360" w:before="0" w:after="0"/>
        <w:jc w:val="center"/>
        <w:rPr>
          <w:rFonts w:ascii="Arial" w:hAnsi="Arial"/>
          <w:b/>
          <w:b/>
          <w:sz w:val="21"/>
          <w:szCs w:val="21"/>
          <w:highlight w:val="none"/>
          <w:shd w:fill="FFFF00" w:val="clear"/>
        </w:rPr>
      </w:pPr>
      <w:r>
        <w:rPr>
          <w:rFonts w:ascii="Arial" w:hAnsi="Arial"/>
          <w:b/>
          <w:sz w:val="21"/>
          <w:szCs w:val="21"/>
          <w:shd w:fill="FFFF00" w:val="clear"/>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pPr>
      <w:r>
        <w:rPr>
          <w:rFonts w:ascii="Arial" w:hAnsi="Arial"/>
          <w:b/>
          <w:sz w:val="21"/>
          <w:szCs w:val="21"/>
        </w:rPr>
        <w:t>DIVULGAÇÃO DE DISPENSA DE LICITAÇÃO</w:t>
      </w:r>
    </w:p>
    <w:p>
      <w:pPr>
        <w:pStyle w:val="Normal"/>
        <w:spacing w:lineRule="auto" w:line="360" w:before="0" w:after="0"/>
        <w:jc w:val="center"/>
        <w:rPr>
          <w:rFonts w:ascii="Arial" w:hAnsi="Arial"/>
          <w:b/>
          <w:b/>
          <w:sz w:val="21"/>
          <w:szCs w:val="21"/>
        </w:rPr>
      </w:pPr>
      <w:r>
        <w:rPr>
          <w:rFonts w:ascii="Arial" w:hAnsi="Arial"/>
          <w:b/>
          <w:sz w:val="21"/>
          <w:szCs w:val="21"/>
        </w:rPr>
      </w:r>
    </w:p>
    <w:p>
      <w:pPr>
        <w:pStyle w:val="Normal"/>
        <w:spacing w:lineRule="auto" w:line="360" w:before="0" w:after="0"/>
        <w:jc w:val="both"/>
        <w:rPr>
          <w:rFonts w:ascii="Arial" w:hAnsi="Arial"/>
          <w:bCs/>
          <w:iCs/>
          <w:sz w:val="21"/>
          <w:szCs w:val="21"/>
        </w:rPr>
      </w:pPr>
      <w:r>
        <w:rPr>
          <w:rFonts w:ascii="Arial" w:hAnsi="Arial"/>
          <w:bCs/>
          <w:iCs/>
          <w:sz w:val="21"/>
          <w:szCs w:val="21"/>
        </w:rPr>
      </w:r>
    </w:p>
    <w:p>
      <w:pPr>
        <w:pStyle w:val="Normal"/>
        <w:spacing w:lineRule="auto" w:line="360" w:before="0" w:after="0"/>
        <w:jc w:val="both"/>
        <w:rPr/>
      </w:pPr>
      <w:r>
        <w:rPr>
          <w:rFonts w:eastAsia="Times New Roman" w:cs="Arial" w:ascii="Arial" w:hAnsi="Arial"/>
          <w:bCs/>
          <w:iCs/>
          <w:sz w:val="21"/>
          <w:szCs w:val="21"/>
          <w:lang w:eastAsia="pt-BR"/>
        </w:rPr>
        <w:t xml:space="preserve">A Câmara Municipal de Vereadores de Lindoia do Sul/SC, Estado de Santa Catarina, </w:t>
      </w:r>
      <w:r>
        <w:rPr>
          <w:rFonts w:ascii="Arial" w:hAnsi="Arial"/>
          <w:iCs/>
          <w:sz w:val="21"/>
          <w:szCs w:val="21"/>
        </w:rPr>
        <w:t xml:space="preserve">torna público para conhecimento de todos os </w:t>
      </w:r>
      <w:r>
        <w:rPr>
          <w:rFonts w:ascii="Arial" w:hAnsi="Arial"/>
          <w:sz w:val="21"/>
          <w:szCs w:val="21"/>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eastAsia="pt-BR"/>
        </w:rPr>
        <w:t>Município de Lindoia do Sul/SC</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center"/>
        <w:rPr/>
      </w:pPr>
      <w:r>
        <w:rPr>
          <w:rFonts w:ascii="Arial" w:hAnsi="Arial"/>
          <w:b/>
          <w:sz w:val="21"/>
          <w:szCs w:val="21"/>
        </w:rPr>
        <w:t>I – DO OBJETO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 xml:space="preserve">1.1. </w:t>
      </w:r>
      <w:r>
        <w:rPr>
          <w:rFonts w:ascii="Arial" w:hAnsi="Arial"/>
          <w:bCs/>
          <w:sz w:val="21"/>
          <w:szCs w:val="21"/>
        </w:rPr>
        <w:t xml:space="preserve">O objeto deste processo compreende a </w:t>
      </w:r>
      <w:r>
        <w:rPr>
          <w:rFonts w:eastAsia="Arial" w:cs="Arial" w:ascii="Arial" w:hAnsi="Arial"/>
          <w:b w:val="false"/>
          <w:bCs w:val="false"/>
          <w:color w:val="000000"/>
          <w:sz w:val="21"/>
          <w:szCs w:val="21"/>
          <w:u w:val="none"/>
          <w:lang w:eastAsia="pt-BR" w:bidi="hi-IN"/>
        </w:rPr>
        <w:t>Contrata</w:t>
      </w:r>
      <w:r>
        <w:rPr>
          <w:rFonts w:eastAsia="Arial" w:cs="Arial" w:ascii="Arial" w:hAnsi="Arial"/>
          <w:b w:val="false"/>
          <w:bCs w:val="false"/>
          <w:color w:val="000000"/>
          <w:sz w:val="21"/>
          <w:szCs w:val="21"/>
        </w:rPr>
        <w:t xml:space="preserve">ção de pessoa jurídica para a prestação de serviços técnicos profissionais com especialização na área jurídica de </w:t>
      </w:r>
      <w:r>
        <w:rPr>
          <w:rFonts w:eastAsia="Arial" w:cs="Arial" w:ascii="Arial" w:hAnsi="Arial"/>
          <w:b w:val="false"/>
          <w:bCs w:val="false"/>
          <w:color w:val="000000"/>
          <w:sz w:val="21"/>
          <w:szCs w:val="21"/>
        </w:rPr>
        <w:t>Direito Público</w:t>
      </w:r>
      <w:r>
        <w:rPr>
          <w:rFonts w:eastAsia="Arial" w:cs="Arial" w:ascii="Arial" w:hAnsi="Arial"/>
          <w:b w:val="false"/>
          <w:bCs w:val="false"/>
          <w:color w:val="000000"/>
          <w:sz w:val="21"/>
          <w:szCs w:val="21"/>
        </w:rPr>
        <w:t xml:space="preserve"> para emissão de pareceres e consultoria à Câmara Municipal de Vereadores de Lindóia do Sul.</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1.2. Segue a descrição do objeto que se pretende contratar, com valor estimado de referência:</w:t>
      </w:r>
    </w:p>
    <w:tbl>
      <w:tblPr>
        <w:tblW w:w="9976" w:type="dxa"/>
        <w:jc w:val="left"/>
        <w:tblInd w:w="-757" w:type="dxa"/>
        <w:tblLayout w:type="fixed"/>
        <w:tblCellMar>
          <w:top w:w="0" w:type="dxa"/>
          <w:left w:w="70" w:type="dxa"/>
          <w:bottom w:w="0" w:type="dxa"/>
          <w:right w:w="70" w:type="dxa"/>
        </w:tblCellMar>
      </w:tblPr>
      <w:tblGrid>
        <w:gridCol w:w="675"/>
        <w:gridCol w:w="576"/>
        <w:gridCol w:w="863"/>
        <w:gridCol w:w="5404"/>
        <w:gridCol w:w="1051"/>
        <w:gridCol w:w="1406"/>
      </w:tblGrid>
      <w:tr>
        <w:trPr>
          <w:tblHeader w:val="true"/>
          <w:trHeight w:val="567" w:hRule="atLeast"/>
        </w:trPr>
        <w:tc>
          <w:tcPr>
            <w:tcW w:w="675"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ITEM</w:t>
            </w:r>
          </w:p>
        </w:tc>
        <w:tc>
          <w:tcPr>
            <w:tcW w:w="576"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QTD</w:t>
            </w:r>
          </w:p>
        </w:tc>
        <w:tc>
          <w:tcPr>
            <w:tcW w:w="863"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UNIDADE</w:t>
            </w:r>
          </w:p>
        </w:tc>
        <w:tc>
          <w:tcPr>
            <w:tcW w:w="5404"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DESCRIÇÃO</w:t>
            </w:r>
          </w:p>
        </w:tc>
        <w:tc>
          <w:tcPr>
            <w:tcW w:w="1051" w:type="dxa"/>
            <w:tcBorders>
              <w:top w:val="single" w:sz="8" w:space="0" w:color="000000"/>
              <w:left w:val="single" w:sz="4"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UNITÁRIO </w:t>
            </w:r>
          </w:p>
        </w:tc>
        <w:tc>
          <w:tcPr>
            <w:tcW w:w="1406"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ESTIMADO</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TOTAL</w:t>
            </w:r>
            <w:bookmarkStart w:id="0" w:name="_Hlk128582997"/>
            <w:bookmarkEnd w:id="0"/>
          </w:p>
        </w:tc>
      </w:tr>
      <w:tr>
        <w:trPr>
          <w:trHeight w:val="567" w:hRule="atLeast"/>
        </w:trPr>
        <w:tc>
          <w:tcPr>
            <w:tcW w:w="675" w:type="dxa"/>
            <w:tcBorders>
              <w:top w:val="single" w:sz="8" w:space="0" w:color="000000"/>
              <w:left w:val="single" w:sz="8" w:space="0" w:color="000000"/>
              <w:bottom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sz w:val="22"/>
                <w:szCs w:val="22"/>
                <w:lang w:eastAsia="pt-BR"/>
              </w:rPr>
            </w:pPr>
            <w:r>
              <w:rPr>
                <w:rFonts w:eastAsia="Times New Roman" w:cs="Arial" w:ascii="Arial" w:hAnsi="Arial"/>
                <w:b/>
                <w:bCs/>
                <w:color w:val="000000"/>
                <w:sz w:val="22"/>
                <w:szCs w:val="22"/>
                <w:lang w:eastAsia="pt-BR"/>
              </w:rPr>
              <w:t>01</w:t>
            </w:r>
          </w:p>
        </w:tc>
        <w:tc>
          <w:tcPr>
            <w:tcW w:w="576"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center"/>
              <w:rPr>
                <w:rFonts w:ascii="Arial" w:hAnsi="Arial" w:cs="Arial"/>
                <w:sz w:val="22"/>
                <w:szCs w:val="22"/>
              </w:rPr>
            </w:pPr>
            <w:r>
              <w:rPr>
                <w:rFonts w:cs="Arial" w:ascii="Arial" w:hAnsi="Arial"/>
                <w:sz w:val="22"/>
                <w:szCs w:val="22"/>
              </w:rPr>
              <w:t>12</w:t>
            </w:r>
          </w:p>
        </w:tc>
        <w:tc>
          <w:tcPr>
            <w:tcW w:w="863"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center"/>
              <w:rPr>
                <w:rFonts w:ascii="Arial" w:hAnsi="Arial" w:cs="Arial"/>
                <w:sz w:val="22"/>
                <w:szCs w:val="22"/>
              </w:rPr>
            </w:pPr>
            <w:r>
              <w:rPr>
                <w:rFonts w:cs="Arial" w:ascii="Arial" w:hAnsi="Arial"/>
                <w:sz w:val="22"/>
                <w:szCs w:val="22"/>
              </w:rPr>
              <w:t>Mês</w:t>
            </w:r>
          </w:p>
        </w:tc>
        <w:tc>
          <w:tcPr>
            <w:tcW w:w="5404"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both"/>
              <w:rPr>
                <w:rFonts w:ascii="Arial" w:hAnsi="Arial" w:eastAsia="SimSun" w:cs="Arial"/>
                <w:color w:val="000000"/>
                <w:sz w:val="22"/>
                <w:szCs w:val="22"/>
                <w:lang w:eastAsia="pt-BR"/>
              </w:rPr>
            </w:pPr>
            <w:r>
              <w:rPr>
                <w:rFonts w:eastAsia="SimSun" w:cs="Arial" w:ascii="Arial" w:hAnsi="Arial"/>
                <w:color w:val="000000"/>
                <w:sz w:val="22"/>
                <w:szCs w:val="22"/>
                <w:lang w:eastAsia="pt-BR"/>
              </w:rPr>
              <w:t>SERVIÇOS DE ASSESSORIA E CONSULTORIA JURÍDICA E LEGISLATIVA PARA A CÂMARA MUNICIPAL DE VEREADORES DO MUNICÍPIO DE LINDÓIA DO SUL, NAS ÁREAS DE DIREITO MUNICIPAL, ESPECIALMENTE PARA IMPLANTAR REGULAMENTAÇÃO DE TODOS OS PROCEDIMENTOS ADMINISTRATIVOS, PARECERES, LEIS E DECRETOS.</w:t>
            </w:r>
          </w:p>
        </w:tc>
        <w:tc>
          <w:tcPr>
            <w:tcW w:w="1051" w:type="dxa"/>
            <w:tcBorders>
              <w:top w:val="single" w:sz="8" w:space="0" w:color="000000"/>
              <w:left w:val="single" w:sz="4" w:space="0" w:color="000000"/>
              <w:bottom w:val="single" w:sz="8" w:space="0" w:color="000000"/>
            </w:tcBorders>
            <w:vAlign w:val="center"/>
          </w:tcPr>
          <w:p>
            <w:pPr>
              <w:pStyle w:val="Normal"/>
              <w:widowControl w:val="false"/>
              <w:snapToGrid w:val="false"/>
              <w:spacing w:lineRule="auto" w:line="240" w:before="0" w:after="0"/>
              <w:rPr>
                <w:rFonts w:ascii="Arial" w:hAnsi="Arial" w:eastAsia="Arial" w:cs="Arial"/>
                <w:color w:val="auto"/>
                <w:kern w:val="2"/>
                <w:sz w:val="22"/>
                <w:szCs w:val="22"/>
                <w:lang w:val="pt-BR" w:eastAsia="zh-CN" w:bidi="hi-IN"/>
              </w:rPr>
            </w:pPr>
            <w:r>
              <w:rPr>
                <w:rFonts w:eastAsia="Arial" w:cs="Arial" w:ascii="Arial" w:hAnsi="Arial"/>
                <w:color w:val="auto"/>
                <w:kern w:val="2"/>
                <w:sz w:val="22"/>
                <w:szCs w:val="22"/>
                <w:lang w:val="pt-BR" w:eastAsia="zh-CN" w:bidi="hi-IN"/>
              </w:rPr>
              <w:t>3.189,04</w:t>
            </w:r>
          </w:p>
        </w:tc>
        <w:tc>
          <w:tcPr>
            <w:tcW w:w="14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rPr>
                <w:rFonts w:ascii="Arial" w:hAnsi="Arial" w:eastAsia="Arial" w:cs="Arial"/>
                <w:color w:val="auto"/>
                <w:kern w:val="2"/>
                <w:sz w:val="22"/>
                <w:szCs w:val="22"/>
                <w:lang w:val="pt-BR" w:eastAsia="zh-CN" w:bidi="hi-IN"/>
              </w:rPr>
            </w:pPr>
            <w:r>
              <w:rPr>
                <w:rFonts w:eastAsia="Arial" w:cs="Arial" w:ascii="Arial" w:hAnsi="Arial"/>
                <w:color w:val="auto"/>
                <w:kern w:val="2"/>
                <w:sz w:val="22"/>
                <w:szCs w:val="22"/>
                <w:lang w:val="pt-BR" w:eastAsia="zh-CN" w:bidi="hi-IN"/>
              </w:rPr>
              <w:t>38.268,48</w:t>
            </w:r>
          </w:p>
        </w:tc>
      </w:tr>
      <w:tr>
        <w:trPr>
          <w:trHeight w:val="567" w:hRule="atLeast"/>
        </w:trPr>
        <w:tc>
          <w:tcPr>
            <w:tcW w:w="8569" w:type="dxa"/>
            <w:gridSpan w:val="5"/>
            <w:tcBorders>
              <w:left w:val="single" w:sz="8" w:space="0" w:color="000000"/>
              <w:bottom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sz w:val="22"/>
                <w:szCs w:val="22"/>
                <w:lang w:eastAsia="pt-BR"/>
              </w:rPr>
            </w:pPr>
            <w:r>
              <w:rPr>
                <w:rFonts w:eastAsia="Times New Roman" w:cs="Arial" w:ascii="Arial" w:hAnsi="Arial"/>
                <w:b/>
                <w:bCs/>
                <w:color w:val="000000"/>
                <w:sz w:val="22"/>
                <w:szCs w:val="22"/>
                <w:lang w:eastAsia="pt-BR"/>
              </w:rPr>
              <w:t>VALOR GLOBAL</w:t>
            </w:r>
          </w:p>
        </w:tc>
        <w:tc>
          <w:tcPr>
            <w:tcW w:w="1406"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kern w:val="2"/>
                <w:sz w:val="22"/>
                <w:szCs w:val="22"/>
                <w:lang w:val="pt-BR" w:eastAsia="pt-BR" w:bidi="hi-IN"/>
              </w:rPr>
            </w:pPr>
            <w:r>
              <w:rPr>
                <w:rFonts w:eastAsia="Times New Roman" w:cs="Arial" w:ascii="Arial" w:hAnsi="Arial"/>
                <w:b/>
                <w:bCs/>
                <w:color w:val="000000"/>
                <w:kern w:val="2"/>
                <w:sz w:val="22"/>
                <w:szCs w:val="22"/>
                <w:lang w:val="pt-BR" w:eastAsia="pt-BR" w:bidi="hi-IN"/>
              </w:rPr>
              <w:t>38.268,48</w:t>
            </w:r>
          </w:p>
        </w:tc>
      </w:tr>
    </w:tbl>
    <w:p>
      <w:pPr>
        <w:pStyle w:val="Normal"/>
        <w:spacing w:lineRule="auto" w:line="360" w:before="0" w:after="0"/>
        <w:jc w:val="center"/>
        <w:rPr>
          <w:rFonts w:ascii="Arial" w:hAnsi="Arial"/>
          <w:sz w:val="21"/>
          <w:szCs w:val="21"/>
        </w:rPr>
      </w:pPr>
      <w:r>
        <w:rPr>
          <w:rFonts w:ascii="Arial" w:hAnsi="Arial"/>
          <w:sz w:val="21"/>
          <w:szCs w:val="21"/>
        </w:rPr>
      </w:r>
    </w:p>
    <w:p>
      <w:pPr>
        <w:pStyle w:val="Normal"/>
        <w:spacing w:lineRule="auto" w:line="360" w:before="0" w:after="0"/>
        <w:jc w:val="center"/>
        <w:rPr>
          <w:rFonts w:ascii="Arial" w:hAnsi="Arial"/>
          <w:sz w:val="21"/>
          <w:szCs w:val="21"/>
        </w:rPr>
      </w:pPr>
      <w:r>
        <w:rPr>
          <w:rFonts w:ascii="Arial" w:hAnsi="Arial"/>
          <w:b/>
          <w:sz w:val="21"/>
          <w:szCs w:val="21"/>
        </w:rPr>
        <w:t>II – DO PRAZO DA DIVULGAÇÃO</w:t>
      </w:r>
    </w:p>
    <w:p>
      <w:pPr>
        <w:pStyle w:val="Normal"/>
        <w:spacing w:lineRule="auto" w:line="360" w:before="0" w:after="0"/>
        <w:jc w:val="both"/>
        <w:rPr>
          <w:rFonts w:ascii="Arial" w:hAnsi="Arial"/>
          <w:bCs/>
          <w:sz w:val="21"/>
          <w:szCs w:val="21"/>
        </w:rPr>
      </w:pPr>
      <w:r>
        <w:rPr>
          <w:rFonts w:ascii="Arial" w:hAnsi="Arial"/>
          <w:bCs/>
          <w:sz w:val="21"/>
          <w:szCs w:val="21"/>
        </w:rPr>
      </w:r>
    </w:p>
    <w:p>
      <w:pPr>
        <w:pStyle w:val="Normal"/>
        <w:spacing w:lineRule="auto" w:line="360" w:before="0" w:after="0"/>
        <w:jc w:val="both"/>
        <w:rPr/>
      </w:pPr>
      <w:r>
        <w:rPr>
          <w:rFonts w:ascii="Arial" w:hAnsi="Arial"/>
          <w:bCs/>
          <w:sz w:val="21"/>
          <w:szCs w:val="21"/>
        </w:rPr>
        <w:t xml:space="preserve">2.1. O prazo para apresentação de propostas adicionais pelos eventuais interessados inicia em </w:t>
      </w:r>
      <w:r>
        <w:rPr>
          <w:rFonts w:ascii="Arial" w:hAnsi="Arial"/>
          <w:bCs/>
          <w:sz w:val="21"/>
          <w:szCs w:val="21"/>
        </w:rPr>
        <w:t>28</w:t>
      </w:r>
      <w:r>
        <w:rPr>
          <w:rFonts w:ascii="Arial" w:hAnsi="Arial"/>
          <w:bCs/>
          <w:sz w:val="21"/>
          <w:szCs w:val="21"/>
        </w:rPr>
        <w:t xml:space="preserve"> de </w:t>
      </w:r>
      <w:r>
        <w:rPr>
          <w:rFonts w:ascii="Arial" w:hAnsi="Arial"/>
          <w:bCs/>
          <w:sz w:val="21"/>
          <w:szCs w:val="21"/>
        </w:rPr>
        <w:t>novembro</w:t>
      </w:r>
      <w:r>
        <w:rPr>
          <w:rFonts w:ascii="Arial" w:hAnsi="Arial"/>
          <w:bCs/>
          <w:sz w:val="21"/>
          <w:szCs w:val="21"/>
        </w:rPr>
        <w:t xml:space="preserve"> </w:t>
      </w:r>
      <w:r>
        <w:rPr>
          <w:rFonts w:ascii="Arial" w:hAnsi="Arial"/>
          <w:bCs/>
          <w:color w:val="000000"/>
          <w:sz w:val="21"/>
          <w:szCs w:val="21"/>
        </w:rPr>
        <w:t xml:space="preserve">de 2024 e encerra em </w:t>
      </w:r>
      <w:r>
        <w:rPr>
          <w:rFonts w:ascii="Arial" w:hAnsi="Arial"/>
          <w:bCs/>
          <w:color w:val="000000"/>
          <w:sz w:val="21"/>
          <w:szCs w:val="21"/>
        </w:rPr>
        <w:t>02</w:t>
      </w:r>
      <w:r>
        <w:rPr>
          <w:rFonts w:ascii="Arial" w:hAnsi="Arial"/>
          <w:bCs/>
          <w:color w:val="000000"/>
          <w:sz w:val="21"/>
          <w:szCs w:val="21"/>
        </w:rPr>
        <w:t xml:space="preserve"> de </w:t>
      </w:r>
      <w:r>
        <w:rPr>
          <w:rFonts w:ascii="Arial" w:hAnsi="Arial"/>
          <w:bCs/>
          <w:color w:val="000000"/>
          <w:sz w:val="21"/>
          <w:szCs w:val="21"/>
        </w:rPr>
        <w:t>dezembro</w:t>
      </w:r>
      <w:r>
        <w:rPr>
          <w:rFonts w:ascii="Arial" w:hAnsi="Arial"/>
          <w:bCs/>
          <w:color w:val="000000"/>
          <w:sz w:val="21"/>
          <w:szCs w:val="21"/>
        </w:rPr>
        <w:t xml:space="preserve"> de 2024.</w:t>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center"/>
        <w:rPr/>
      </w:pPr>
      <w:r>
        <w:rPr>
          <w:rFonts w:ascii="Arial" w:hAnsi="Arial"/>
          <w:b/>
          <w:sz w:val="21"/>
          <w:szCs w:val="21"/>
        </w:rPr>
        <w:t>III – DO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 xml:space="preserve">3.1. Os eventuais interessados deverão encaminhar suas propostas para o endereço eletrônico </w:t>
      </w:r>
      <w:r>
        <w:rPr>
          <w:rStyle w:val="LinkdaInternet"/>
          <w:rFonts w:ascii="Arial" w:hAnsi="Arial"/>
          <w:sz w:val="21"/>
          <w:szCs w:val="21"/>
        </w:rPr>
        <w:t>licita@lindoiadosul.sc.gov.br</w:t>
      </w:r>
      <w:r>
        <w:rPr>
          <w:rFonts w:ascii="Arial" w:hAnsi="Arial"/>
          <w:sz w:val="21"/>
          <w:szCs w:val="21"/>
        </w:rPr>
        <w:t xml:space="preserve"> no prazo supracitado, as quais observarão o disposto a seguir:</w:t>
      </w:r>
    </w:p>
    <w:p>
      <w:pPr>
        <w:pStyle w:val="Normal"/>
        <w:spacing w:lineRule="auto" w:line="360" w:before="0" w:after="0"/>
        <w:ind w:left="567" w:hanging="0"/>
        <w:jc w:val="both"/>
        <w:rPr>
          <w:rFonts w:ascii="Arial" w:hAnsi="Arial"/>
          <w:sz w:val="21"/>
          <w:szCs w:val="21"/>
        </w:rPr>
      </w:pPr>
      <w:r>
        <w:rPr>
          <w:rFonts w:ascii="Arial" w:hAnsi="Arial"/>
          <w:sz w:val="21"/>
          <w:szCs w:val="21"/>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rFonts w:ascii="Arial" w:hAnsi="Arial"/>
          <w:sz w:val="21"/>
          <w:szCs w:val="21"/>
        </w:rPr>
      </w:pPr>
      <w:r>
        <w:rPr>
          <w:rFonts w:ascii="Arial" w:hAnsi="Arial"/>
          <w:sz w:val="21"/>
          <w:szCs w:val="21"/>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rFonts w:ascii="Arial" w:hAnsi="Arial"/>
          <w:sz w:val="21"/>
          <w:szCs w:val="21"/>
        </w:rPr>
      </w:pPr>
      <w:r>
        <w:rPr>
          <w:rFonts w:ascii="Arial" w:hAnsi="Arial"/>
          <w:sz w:val="21"/>
          <w:szCs w:val="21"/>
        </w:rPr>
        <w:t xml:space="preserve">c) nos preços propostos deverão estar incluídos todos os custos diretos e indiretos necessários à perfeita execução do objeto,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rFonts w:ascii="Arial" w:hAnsi="Arial"/>
          <w:sz w:val="21"/>
          <w:szCs w:val="21"/>
        </w:rPr>
      </w:pPr>
      <w:r>
        <w:rPr>
          <w:rFonts w:ascii="Arial" w:hAnsi="Arial"/>
          <w:sz w:val="21"/>
          <w:szCs w:val="21"/>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rFonts w:ascii="Arial" w:hAnsi="Arial"/>
          <w:sz w:val="21"/>
          <w:szCs w:val="21"/>
        </w:rPr>
      </w:pPr>
      <w:r>
        <w:rPr>
          <w:rFonts w:ascii="Arial" w:hAnsi="Arial"/>
          <w:sz w:val="21"/>
          <w:szCs w:val="21"/>
        </w:rPr>
        <w:t xml:space="preserve">e) conter valor unitário e valor total com a quantidade estimada, o valor total deverá constar também por extenso; </w:t>
      </w:r>
    </w:p>
    <w:p>
      <w:pPr>
        <w:pStyle w:val="Normal"/>
        <w:spacing w:lineRule="auto" w:line="360" w:before="0" w:after="0"/>
        <w:ind w:left="567" w:hanging="0"/>
        <w:jc w:val="both"/>
        <w:rPr>
          <w:rFonts w:ascii="Arial" w:hAnsi="Arial"/>
          <w:sz w:val="21"/>
          <w:szCs w:val="21"/>
        </w:rPr>
      </w:pPr>
      <w:r>
        <w:rPr>
          <w:rFonts w:ascii="Arial" w:hAnsi="Arial"/>
          <w:sz w:val="21"/>
          <w:szCs w:val="21"/>
        </w:rPr>
        <w:t>f) conter discriminados em moeda corrente nacional os preços dos itens limitados a 02 (duas) casas decimais para os centavos; e</w:t>
      </w:r>
    </w:p>
    <w:p>
      <w:pPr>
        <w:pStyle w:val="Normal"/>
        <w:spacing w:lineRule="auto" w:line="360" w:before="0" w:after="0"/>
        <w:ind w:left="567" w:hanging="0"/>
        <w:jc w:val="both"/>
        <w:rPr>
          <w:rFonts w:ascii="Arial" w:hAnsi="Arial"/>
          <w:sz w:val="21"/>
          <w:szCs w:val="21"/>
        </w:rPr>
      </w:pPr>
      <w:r>
        <w:rPr>
          <w:rFonts w:ascii="Arial" w:hAnsi="Arial"/>
          <w:sz w:val="21"/>
          <w:szCs w:val="21"/>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rPr>
        <w:t>in albis</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3.6. Dúvidas ou esclarecimentos poderão ser solicitadas através do endereço eletrônico supracitado.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center"/>
        <w:rPr>
          <w:rFonts w:ascii="Arial" w:hAnsi="Arial"/>
          <w:sz w:val="21"/>
          <w:szCs w:val="21"/>
        </w:rPr>
      </w:pPr>
      <w:r>
        <w:rPr>
          <w:rFonts w:ascii="Arial" w:hAnsi="Arial"/>
          <w:b/>
          <w:bCs/>
          <w:sz w:val="21"/>
          <w:szCs w:val="21"/>
        </w:rPr>
        <w:t>IV – DOS DOCUMENTOS A SEREM APRESENTADOS PELA FUTURA CONTRATADA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sz w:val="21"/>
          <w:szCs w:val="21"/>
        </w:rPr>
      </w:pPr>
      <w:r>
        <w:rPr>
          <w:rFonts w:ascii="Arial" w:hAnsi="Arial"/>
          <w:sz w:val="21"/>
          <w:szCs w:val="21"/>
        </w:rPr>
        <w:t xml:space="preserve">4.1. </w:t>
      </w:r>
      <w:r>
        <w:rPr>
          <w:rFonts w:ascii="Arial" w:hAnsi="Arial"/>
          <w:sz w:val="21"/>
          <w:szCs w:val="21"/>
          <w:lang w:val="pt-BR"/>
        </w:rPr>
        <w:t>Após decisão da autoridade competente, a futura contratada deverá apresentar ao Município os seguintes documentos:</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color w:val="000000"/>
          <w:sz w:val="21"/>
          <w:szCs w:val="21"/>
          <w:lang w:val="pt-BR" w:eastAsia="ar-S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color w:val="000000"/>
          <w:sz w:val="21"/>
          <w:szCs w:val="21"/>
          <w:lang w:val="pt-BR" w:eastAsia="ar-SA"/>
        </w:rPr>
        <w:t>Certidão Negativa (ou Positiva com Efeitos de Negativa) de Débitos Estaduais relativos ao Estado sede do proponente;</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Calibri" w:cs="Arial" w:ascii="Arial" w:hAnsi="Arial"/>
          <w:kern w:val="0"/>
          <w:sz w:val="21"/>
          <w:szCs w:val="21"/>
          <w:lang w:val="pt-BR" w:eastAsia="pt-BR"/>
        </w:rPr>
        <w:t>Prova de inexistência de débitos inadimplentes perante a Justiça do Trabalho, mediante a apresentação de Certidão Negativa de Débitos Trabalhistas (CNDT), instituída pela Lei nº 12.440 de 07 de julho de 2011;</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b w:val="false"/>
          <w:bCs w:val="false"/>
          <w:color w:val="000000"/>
          <w:sz w:val="21"/>
          <w:szCs w:val="21"/>
          <w:lang w:val="pt-BR" w:eastAsia="ar-SA"/>
        </w:rPr>
        <w:t>Certidão Negativa de Falência e Concordata, expedida por distribuidor da sede do licitante; (ATENÇÃO: para os Estados em que se aplica, deverão apresentar a certidão emitida através do sistema SAJ</w:t>
      </w:r>
      <w:r>
        <w:rPr>
          <w:rFonts w:cs="Arial" w:ascii="Arial" w:hAnsi="Arial"/>
          <w:b w:val="false"/>
          <w:bCs w:val="false"/>
          <w:sz w:val="21"/>
          <w:szCs w:val="21"/>
          <w:lang w:val="pt-BR" w:eastAsia="ar-SA"/>
        </w:rPr>
        <w:t>,</w:t>
      </w:r>
      <w:r>
        <w:rPr>
          <w:rFonts w:cs="Arial" w:ascii="Arial" w:hAnsi="Arial"/>
          <w:b w:val="false"/>
          <w:bCs w:val="false"/>
          <w:color w:val="000000"/>
          <w:sz w:val="21"/>
          <w:szCs w:val="21"/>
          <w:lang w:val="pt-BR" w:eastAsia="ar-SA"/>
        </w:rPr>
        <w:t xml:space="preserve"> com a respectiva certidão de registros cadastrados no sistema eproc</w:t>
      </w:r>
      <w:r>
        <w:rPr>
          <w:rFonts w:cs="Arial" w:ascii="Arial" w:hAnsi="Arial"/>
          <w:b w:val="false"/>
          <w:bCs w:val="false"/>
          <w:sz w:val="21"/>
          <w:szCs w:val="21"/>
          <w:lang w:val="pt-BR" w:eastAsia="ar-SA"/>
        </w:rPr>
        <w:t>);</w:t>
      </w:r>
    </w:p>
    <w:p>
      <w:pPr>
        <w:pStyle w:val="Normal"/>
        <w:numPr>
          <w:ilvl w:val="0"/>
          <w:numId w:val="3"/>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Relatório de consulta negativa (contendo Razão Social e CNPJ) junto ao Cadastro Nacional das Empresas Inidôneas e Suspensas – CEIS, através do endereço eletrônico </w:t>
      </w:r>
      <w:r>
        <w:rPr>
          <w:rStyle w:val="LinkdaInternet"/>
          <w:rFonts w:cs="Arial" w:ascii="Arial" w:hAnsi="Arial"/>
          <w:b w:val="false"/>
          <w:bCs w:val="false"/>
          <w:sz w:val="21"/>
          <w:szCs w:val="21"/>
          <w:lang w:val="pt-BR"/>
        </w:rPr>
        <w:t>https://portaldatransparencia.gov.br/sancoes/consulta?ordenarPor=nomeSancionado&amp;direcao=asc</w:t>
      </w:r>
      <w:r>
        <w:rPr>
          <w:rFonts w:cs="Arial" w:ascii="Arial" w:hAnsi="Arial"/>
          <w:b w:val="false"/>
          <w:bCs w:val="false"/>
          <w:sz w:val="21"/>
          <w:szCs w:val="21"/>
          <w:lang w:val="pt-BR"/>
        </w:rPr>
        <w:t xml:space="preserve">,  emitido nos últimos 10 (dez) dias; </w:t>
      </w:r>
    </w:p>
    <w:p>
      <w:pPr>
        <w:pStyle w:val="Normal"/>
        <w:numPr>
          <w:ilvl w:val="0"/>
          <w:numId w:val="3"/>
        </w:numPr>
        <w:suppressAutoHyphens w:val="false"/>
        <w:spacing w:lineRule="auto" w:line="360" w:before="0" w:after="120"/>
        <w:ind w:left="967" w:right="-2" w:hanging="283"/>
        <w:jc w:val="both"/>
        <w:rPr/>
      </w:pPr>
      <w:r>
        <w:rPr>
          <w:rFonts w:cs="Arial" w:ascii="Arial" w:hAnsi="Arial"/>
          <w:b w:val="false"/>
          <w:bCs w:val="false"/>
          <w:sz w:val="21"/>
          <w:szCs w:val="21"/>
          <w:lang w:val="pt-BR"/>
        </w:rPr>
        <w:t xml:space="preserve">Certidões Negativa de Licitante Inidôneos, em nome da licitante (CNPJ) e do sócio majoritário (CPF), emitida através do endereço eletrônico </w:t>
      </w:r>
      <w:hyperlink r:id="rId2">
        <w:r>
          <w:rPr>
            <w:rStyle w:val="LinkdaInternet"/>
            <w:rFonts w:cs="Arial" w:ascii="Arial" w:hAnsi="Arial"/>
            <w:b w:val="false"/>
            <w:bCs w:val="false"/>
            <w:sz w:val="21"/>
            <w:szCs w:val="21"/>
            <w:lang w:val="pt-BR"/>
          </w:rPr>
          <w:t>https://contas.tcu.gov.br/ords/f?p=704144:3:101016560152123::NO:3,4,6</w:t>
        </w:r>
      </w:hyperlink>
      <w:r>
        <w:rPr>
          <w:rStyle w:val="LinkdaInternet"/>
          <w:rFonts w:cs="Arial" w:ascii="Arial" w:hAnsi="Arial"/>
          <w:b w:val="false"/>
          <w:bCs w:val="false"/>
          <w:sz w:val="21"/>
          <w:szCs w:val="21"/>
          <w:lang w:val="pt-BR"/>
        </w:rPr>
        <w:t>::</w:t>
      </w:r>
    </w:p>
    <w:p>
      <w:pPr>
        <w:pStyle w:val="PargrafodaLista"/>
        <w:widowControl w:val="false"/>
        <w:numPr>
          <w:ilvl w:val="0"/>
          <w:numId w:val="3"/>
        </w:numPr>
        <w:suppressAutoHyphens w:val="true"/>
        <w:bidi w:val="0"/>
        <w:spacing w:lineRule="auto" w:line="360" w:before="0" w:after="0"/>
        <w:ind w:left="964" w:right="0" w:hanging="283"/>
        <w:contextualSpacing/>
        <w:jc w:val="both"/>
        <w:rPr/>
      </w:pPr>
      <w:r>
        <w:rPr>
          <w:rStyle w:val="LinkdaInternet"/>
          <w:rFonts w:cs="Arial" w:ascii="Arial" w:hAnsi="Arial"/>
          <w:b w:val="false"/>
          <w:bCs w:val="false"/>
          <w:color w:val="auto"/>
          <w:sz w:val="21"/>
          <w:szCs w:val="21"/>
          <w:u w:val="none"/>
          <w:lang w:val="pt-BR" w:eastAsia="ar-SA"/>
        </w:rPr>
        <w:t>Cadastro Nacional de Condenações Cíveis por Atos de Improbidade Administrativa, mantido pelo Conselho Nacional de Justiça, em nome da licitante (CNPJ) e do sócio majoritário (CPF), emitida através do endereço eletrônico</w:t>
      </w:r>
      <w:r>
        <w:rPr>
          <w:rStyle w:val="LinkdaInternet"/>
          <w:rFonts w:cs="Arial" w:ascii="Arial" w:hAnsi="Arial"/>
          <w:b w:val="false"/>
          <w:bCs w:val="false"/>
          <w:sz w:val="21"/>
          <w:szCs w:val="21"/>
          <w:lang w:val="pt-BR" w:eastAsia="ar-SA"/>
        </w:rPr>
        <w:t xml:space="preserve"> (</w:t>
      </w:r>
      <w:hyperlink r:id="rId3">
        <w:r>
          <w:rPr>
            <w:rStyle w:val="LinkdaInternet"/>
            <w:rFonts w:eastAsia="Calibri" w:cs="Arial" w:ascii="Arial" w:hAnsi="Arial"/>
            <w:b w:val="false"/>
            <w:bCs w:val="false"/>
            <w:sz w:val="21"/>
            <w:szCs w:val="21"/>
            <w:lang w:val="pt-BR" w:eastAsia="ar-SA"/>
          </w:rPr>
          <w:t>www.cnj.jus.br/improbidade_adm/consultar_requerido.php</w:t>
        </w:r>
      </w:hyperlink>
      <w:r>
        <w:rPr>
          <w:rStyle w:val="LinkdaInternet"/>
          <w:rFonts w:cs="Arial" w:ascii="Arial" w:hAnsi="Arial"/>
          <w:b w:val="false"/>
          <w:bCs w:val="false"/>
          <w:sz w:val="21"/>
          <w:szCs w:val="21"/>
          <w:lang w:val="pt-BR" w:eastAsia="ar-SA"/>
        </w:rPr>
        <w:t xml:space="preserve">).  </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color w:val="000000"/>
          <w:kern w:val="0"/>
          <w:sz w:val="21"/>
          <w:szCs w:val="21"/>
          <w:lang w:val="pt-BR" w:eastAsia="pt-BR"/>
        </w:rPr>
        <w:t>Declaração de Atendimento à Legislação Trabalhista de Proteção à Criança e ao Adolescent</w:t>
      </w:r>
      <w:r>
        <w:rPr>
          <w:rFonts w:eastAsia="Times New Roman" w:cs="Arial" w:ascii="Arial" w:hAnsi="Arial"/>
          <w:b w:val="false"/>
          <w:bCs w:val="false"/>
          <w:color w:val="000000"/>
          <w:kern w:val="0"/>
          <w:sz w:val="21"/>
          <w:szCs w:val="21"/>
          <w:lang w:val="pt-BR" w:eastAsia="pt-BR"/>
        </w:rPr>
        <w:t>e, disposto no inciso XXXIII do art. 7º da Constituição Federal.</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cs="Arial" w:ascii="Arial" w:hAnsi="Arial"/>
          <w:b w:val="false"/>
          <w:bCs w:val="false"/>
          <w:color w:val="000000"/>
          <w:sz w:val="21"/>
          <w:szCs w:val="21"/>
          <w:lang w:val="pt-BR" w:eastAsia="ar-SA"/>
        </w:rPr>
        <w:t>Declaração de idoneidade.</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de que cumpre as exigências de reserva de cargos para pessoa com deficiência e para reabilitado da Previdência Social, previstas em lei e em outras normas específicas.</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color w:val="000000"/>
          <w:kern w:val="2"/>
          <w:sz w:val="21"/>
          <w:szCs w:val="21"/>
          <w:lang w:val="pt-BR" w:eastAsia="zh-CN"/>
        </w:rPr>
        <w:t>Declaração 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numPr>
          <w:ilvl w:val="0"/>
          <w:numId w:val="3"/>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Declaração de ausência de condenação judicial por exploração de trabalho infantil, por submissão de trabalhadores a condições análogas às de escravo ou por contratação de adolescentes nos casos vedados pela legislação trabalhista.</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Carteira de Inscrição na Ordem dos Advogados do Brasil (OAB) do responsável técnico da sociedade ou do profissional individual.</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Certidão atualizada emitida pela OAB comprovando a regularidade da inscrição do advogado ou da sociedade de advocacia.</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Contrato social ou documento que comprove o vínculo do responsável técnico com a sociedade de advocacia.</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 xml:space="preserve">Certificados de cursos de especialização, pós-graduação, </w:t>
      </w:r>
      <w:r>
        <w:rPr>
          <w:rFonts w:eastAsia="Times New Roman" w:cs="Arial" w:ascii="Arial" w:hAnsi="Arial"/>
          <w:b w:val="false"/>
          <w:bCs w:val="false"/>
          <w:kern w:val="0"/>
          <w:sz w:val="21"/>
          <w:szCs w:val="21"/>
          <w:lang w:val="pt-BR" w:eastAsia="ar-SA"/>
        </w:rPr>
        <w:t>mestrado e/ou doutorado</w:t>
      </w:r>
      <w:r>
        <w:rPr>
          <w:rFonts w:eastAsia="Times New Roman" w:cs="Arial" w:ascii="Arial" w:hAnsi="Arial"/>
          <w:b w:val="false"/>
          <w:bCs w:val="false"/>
          <w:kern w:val="0"/>
          <w:sz w:val="21"/>
          <w:szCs w:val="21"/>
          <w:lang w:val="pt-BR" w:eastAsia="ar-SA"/>
        </w:rPr>
        <w:t xml:space="preserve"> na área de atuação Direito </w:t>
      </w:r>
      <w:r>
        <w:rPr>
          <w:rFonts w:eastAsia="Times New Roman" w:cs="Arial" w:ascii="Arial" w:hAnsi="Arial"/>
          <w:b w:val="false"/>
          <w:bCs w:val="false"/>
          <w:kern w:val="0"/>
          <w:sz w:val="21"/>
          <w:szCs w:val="21"/>
          <w:lang w:val="pt-BR" w:eastAsia="ar-SA"/>
        </w:rPr>
        <w:t>Municipal.</w:t>
      </w:r>
    </w:p>
    <w:p>
      <w:pPr>
        <w:pStyle w:val="Normal"/>
        <w:numPr>
          <w:ilvl w:val="0"/>
          <w:numId w:val="0"/>
        </w:numPr>
        <w:suppressAutoHyphens w:val="false"/>
        <w:spacing w:lineRule="auto" w:line="360" w:before="0" w:after="120"/>
        <w:ind w:left="967" w:right="-2" w:hanging="0"/>
        <w:jc w:val="both"/>
        <w:rPr>
          <w:rFonts w:ascii="Arial" w:hAnsi="Arial"/>
          <w:sz w:val="21"/>
          <w:szCs w:val="21"/>
        </w:rPr>
      </w:pPr>
      <w:r>
        <w:rPr/>
      </w:r>
    </w:p>
    <w:p>
      <w:pPr>
        <w:pStyle w:val="Normal"/>
        <w:suppressAutoHyphens w:val="false"/>
        <w:spacing w:lineRule="auto" w:line="360" w:before="0" w:after="120"/>
        <w:ind w:left="967" w:right="-2" w:hanging="0"/>
        <w:jc w:val="both"/>
        <w:rPr>
          <w:rFonts w:ascii="Arial" w:hAnsi="Arial"/>
          <w:sz w:val="21"/>
          <w:szCs w:val="21"/>
        </w:rPr>
      </w:pPr>
      <w:r>
        <w:rPr>
          <w:rFonts w:ascii="Arial" w:hAnsi="Arial"/>
          <w:sz w:val="21"/>
          <w:szCs w:val="21"/>
        </w:rPr>
        <w:t xml:space="preserve">As declarações contidas nos itens “k”, “l”, “m”,“n”, “o”, “p”, </w:t>
      </w:r>
      <w:r>
        <w:rPr>
          <w:rFonts w:ascii="Arial" w:hAnsi="Arial"/>
          <w:sz w:val="21"/>
          <w:szCs w:val="21"/>
        </w:rPr>
        <w:t xml:space="preserve">e </w:t>
      </w:r>
      <w:r>
        <w:rPr>
          <w:rFonts w:ascii="Arial" w:hAnsi="Arial"/>
          <w:sz w:val="21"/>
          <w:szCs w:val="21"/>
        </w:rPr>
        <w:t>“q”, podem ser substituídas por Declaração Unificada (Anexo I) deste Aviso de Dispensa.</w:t>
      </w:r>
    </w:p>
    <w:p>
      <w:pPr>
        <w:pStyle w:val="Normal"/>
        <w:suppressAutoHyphens w:val="false"/>
        <w:spacing w:lineRule="auto" w:line="360" w:before="0" w:after="120"/>
        <w:ind w:left="967" w:right="-2" w:hanging="0"/>
        <w:jc w:val="both"/>
        <w:rPr/>
      </w:pPr>
      <w:r>
        <w:rPr/>
      </w:r>
    </w:p>
    <w:p>
      <w:pPr>
        <w:pStyle w:val="Normal"/>
        <w:suppressAutoHyphens w:val="false"/>
        <w:spacing w:lineRule="auto" w:line="360" w:before="0" w:after="120"/>
        <w:ind w:left="967" w:right="-2" w:hanging="0"/>
        <w:jc w:val="both"/>
        <w:rPr/>
      </w:pPr>
      <w:r>
        <w:rPr/>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ANEXOS:</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 I – Declaração unificada</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 II – Minuta do Contrato</w:t>
      </w:r>
    </w:p>
    <w:p>
      <w:pPr>
        <w:pStyle w:val="Normal"/>
        <w:spacing w:lineRule="auto" w:line="360" w:before="0" w:after="0"/>
        <w:jc w:val="center"/>
        <w:rPr/>
      </w:pPr>
      <w:r>
        <w:rPr/>
      </w:r>
    </w:p>
    <w:p>
      <w:pPr>
        <w:pStyle w:val="Normal"/>
        <w:spacing w:lineRule="auto" w:line="360" w:before="0" w:after="0"/>
        <w:jc w:val="center"/>
        <w:rPr/>
      </w:pPr>
      <w:r>
        <w:rPr/>
      </w:r>
    </w:p>
    <w:p>
      <w:pPr>
        <w:pStyle w:val="Normal"/>
        <w:spacing w:lineRule="auto" w:line="360" w:before="0" w:after="0"/>
        <w:jc w:val="center"/>
        <w:rPr/>
      </w:pPr>
      <w:r>
        <w:rPr>
          <w:rFonts w:cs="Arial" w:ascii="Arial" w:hAnsi="Arial"/>
          <w:b/>
          <w:color w:val="000000"/>
          <w:sz w:val="21"/>
          <w:szCs w:val="21"/>
        </w:rPr>
        <w:t xml:space="preserve">Lindoia do Sul, </w:t>
      </w:r>
      <w:r>
        <w:rPr>
          <w:rFonts w:cs="Arial" w:ascii="Arial" w:hAnsi="Arial"/>
          <w:b/>
          <w:color w:val="000000"/>
          <w:sz w:val="21"/>
          <w:szCs w:val="21"/>
        </w:rPr>
        <w:t>27</w:t>
      </w:r>
      <w:r>
        <w:rPr>
          <w:rFonts w:cs="Arial" w:ascii="Arial" w:hAnsi="Arial"/>
          <w:b/>
          <w:color w:val="000000"/>
          <w:sz w:val="21"/>
          <w:szCs w:val="21"/>
        </w:rPr>
        <w:t xml:space="preserve"> de </w:t>
      </w:r>
      <w:r>
        <w:rPr>
          <w:rFonts w:cs="Arial" w:ascii="Arial" w:hAnsi="Arial"/>
          <w:b/>
          <w:color w:val="000000"/>
          <w:sz w:val="21"/>
          <w:szCs w:val="21"/>
        </w:rPr>
        <w:t>novembro</w:t>
      </w:r>
      <w:r>
        <w:rPr>
          <w:rFonts w:cs="Arial" w:ascii="Arial" w:hAnsi="Arial"/>
          <w:b/>
          <w:color w:val="000000"/>
          <w:sz w:val="21"/>
          <w:szCs w:val="21"/>
        </w:rPr>
        <w:t xml:space="preserve"> de 2024.</w:t>
      </w:r>
    </w:p>
    <w:p>
      <w:pPr>
        <w:pStyle w:val="Normal"/>
        <w:spacing w:lineRule="auto" w:line="360" w:before="0" w:after="0"/>
        <w:jc w:val="center"/>
        <w:rPr>
          <w:rFonts w:ascii="Arial" w:hAnsi="Arial" w:cs="Arial"/>
          <w:b/>
          <w:b/>
          <w:color w:val="000000"/>
          <w:sz w:val="21"/>
          <w:szCs w:val="21"/>
        </w:rPr>
      </w:pPr>
      <w:r>
        <w:rPr>
          <w:rFonts w:cs="Arial" w:ascii="Arial" w:hAnsi="Arial"/>
          <w:b/>
          <w:color w:val="000000"/>
          <w:sz w:val="21"/>
          <w:szCs w:val="21"/>
        </w:rPr>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widowControl w:val="false"/>
        <w:tabs>
          <w:tab w:val="clear" w:pos="708"/>
          <w:tab w:val="left" w:pos="1701" w:leader="none"/>
        </w:tabs>
        <w:spacing w:lineRule="auto" w:line="360" w:before="0" w:after="0"/>
        <w:jc w:val="center"/>
        <w:textAlignment w:val="baseline"/>
        <w:rPr/>
      </w:pPr>
      <w:r>
        <w:rPr>
          <w:rFonts w:eastAsia="Times New Roman" w:cs="Arial" w:ascii="Arial" w:hAnsi="Arial"/>
          <w:b/>
          <w:color w:val="000000"/>
          <w:sz w:val="21"/>
          <w:szCs w:val="21"/>
          <w:lang w:eastAsia="pt-BR"/>
        </w:rPr>
        <w:t>DEOLINDO FRANCISCO DOS SANTOS</w:t>
      </w:r>
    </w:p>
    <w:p>
      <w:pPr>
        <w:pStyle w:val="Normal"/>
        <w:widowControl w:val="false"/>
        <w:tabs>
          <w:tab w:val="clear" w:pos="708"/>
          <w:tab w:val="left" w:pos="1701" w:leader="none"/>
        </w:tabs>
        <w:spacing w:lineRule="auto" w:line="360" w:before="0" w:after="0"/>
        <w:jc w:val="center"/>
        <w:textAlignment w:val="baseline"/>
        <w:rPr/>
      </w:pPr>
      <w:r>
        <w:rPr>
          <w:rFonts w:eastAsia="Times New Roman" w:cs="Arial" w:ascii="Arial" w:hAnsi="Arial"/>
          <w:b/>
          <w:color w:val="000000"/>
          <w:sz w:val="21"/>
          <w:szCs w:val="21"/>
          <w:lang w:eastAsia="pt-BR"/>
        </w:rPr>
        <w:t>Presidente da Câmara Municipal de Vereadores</w:t>
      </w:r>
    </w:p>
    <w:p>
      <w:pPr>
        <w:pStyle w:val="Normal"/>
        <w:widowControl w:val="false"/>
        <w:tabs>
          <w:tab w:val="clear" w:pos="708"/>
          <w:tab w:val="left" w:pos="1701" w:leader="none"/>
        </w:tabs>
        <w:spacing w:lineRule="auto" w:line="360" w:before="0" w:after="0"/>
        <w:jc w:val="center"/>
        <w:textAlignment w:val="baseline"/>
        <w:rPr/>
      </w:pPr>
      <w:r>
        <w:rPr/>
      </w:r>
    </w:p>
    <w:p>
      <w:pPr>
        <w:pStyle w:val="Normal"/>
        <w:widowControl w:val="false"/>
        <w:tabs>
          <w:tab w:val="clear" w:pos="708"/>
          <w:tab w:val="left" w:pos="1701" w:leader="none"/>
        </w:tabs>
        <w:spacing w:lineRule="auto" w:line="360" w:before="0" w:after="0"/>
        <w:jc w:val="center"/>
        <w:textAlignment w:val="baseline"/>
        <w:rPr/>
      </w:pPr>
      <w:r>
        <w:rPr/>
      </w:r>
    </w:p>
    <w:p>
      <w:pPr>
        <w:pStyle w:val="Normal"/>
        <w:widowControl w:val="false"/>
        <w:tabs>
          <w:tab w:val="clear" w:pos="708"/>
          <w:tab w:val="left" w:pos="1701" w:leader="none"/>
        </w:tabs>
        <w:spacing w:lineRule="auto" w:line="360" w:before="0" w:after="0"/>
        <w:jc w:val="center"/>
        <w:textAlignment w:val="baseline"/>
        <w:rPr/>
      </w:pPr>
      <w:r>
        <w:rPr/>
      </w:r>
    </w:p>
    <w:p>
      <w:pPr>
        <w:pStyle w:val="Normal"/>
        <w:widowControl w:val="false"/>
        <w:tabs>
          <w:tab w:val="clear" w:pos="708"/>
          <w:tab w:val="left" w:pos="1701" w:leader="none"/>
        </w:tabs>
        <w:spacing w:lineRule="auto" w:line="360" w:before="0" w:after="0"/>
        <w:jc w:val="center"/>
        <w:textAlignment w:val="baseline"/>
        <w:rPr/>
      </w:pPr>
      <w:r>
        <w:rPr/>
      </w:r>
    </w:p>
    <w:p>
      <w:pPr>
        <w:pStyle w:val="Normal"/>
        <w:spacing w:lineRule="auto" w:line="360" w:before="0" w:after="0"/>
        <w:jc w:val="center"/>
        <w:rPr/>
      </w:pPr>
      <w:r>
        <w:rPr>
          <w:rFonts w:cs="Arial" w:ascii="Arial" w:hAnsi="Arial"/>
          <w:b/>
          <w:bCs/>
          <w:sz w:val="21"/>
          <w:szCs w:val="21"/>
        </w:rPr>
        <w:t>ANEXO I</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pPr>
      <w:r>
        <w:rPr>
          <w:rFonts w:cs="Arial" w:ascii="Arial" w:hAnsi="Arial"/>
          <w:b/>
          <w:bCs/>
          <w:sz w:val="21"/>
          <w:szCs w:val="21"/>
        </w:rPr>
        <w:t>PROCESSO LICITATÓRIO Nº 130/2024</w:t>
      </w:r>
    </w:p>
    <w:p>
      <w:pPr>
        <w:pStyle w:val="Normal"/>
        <w:spacing w:lineRule="auto" w:line="360" w:before="0" w:after="0"/>
        <w:jc w:val="both"/>
        <w:rPr/>
      </w:pPr>
      <w:r>
        <w:rPr>
          <w:rFonts w:cs="Arial" w:ascii="Arial" w:hAnsi="Arial"/>
          <w:b/>
          <w:bCs/>
          <w:sz w:val="21"/>
          <w:szCs w:val="21"/>
        </w:rPr>
        <w:t>DISPENSA DE LICITAÇÃO Nº 82/2024</w:t>
      </w:r>
    </w:p>
    <w:p>
      <w:pPr>
        <w:pStyle w:val="Normal"/>
        <w:widowControl w:val="false"/>
        <w:tabs>
          <w:tab w:val="clear" w:pos="708"/>
          <w:tab w:val="left" w:pos="1701" w:leader="none"/>
        </w:tabs>
        <w:spacing w:lineRule="auto" w:line="360" w:before="0" w:after="0"/>
        <w:textAlignment w:val="baseline"/>
        <w:rPr/>
      </w:pPr>
      <w:r>
        <w:rPr/>
      </w:r>
    </w:p>
    <w:p>
      <w:pPr>
        <w:pStyle w:val="Normal"/>
        <w:spacing w:lineRule="auto" w:line="360"/>
        <w:jc w:val="center"/>
        <w:rPr>
          <w:rFonts w:ascii="Arial" w:hAnsi="Arial" w:eastAsia="Times New Roman" w:cs="Arial"/>
          <w:b/>
          <w:b/>
          <w:bCs/>
          <w:color w:val="000000"/>
          <w:kern w:val="2"/>
          <w:sz w:val="24"/>
          <w:szCs w:val="24"/>
          <w:lang w:eastAsia="zh-CN"/>
        </w:rPr>
      </w:pPr>
      <w:r>
        <w:rPr>
          <w:rFonts w:eastAsia="Times New Roman" w:cs="Arial" w:ascii="Arial" w:hAnsi="Arial"/>
          <w:b/>
          <w:bCs/>
          <w:color w:val="000000"/>
          <w:kern w:val="2"/>
          <w:sz w:val="24"/>
          <w:szCs w:val="24"/>
          <w:lang w:eastAsia="zh-CN"/>
        </w:rPr>
        <w:t>DECLARAÇÃO UNIFICADA</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pPr>
      <w:r>
        <w:rPr>
          <w:rFonts w:eastAsia="Times New Roman" w:cs="Arial" w:ascii="Arial" w:hAnsi="Arial"/>
          <w:bCs/>
          <w:color w:val="000000"/>
          <w:kern w:val="2"/>
          <w:sz w:val="24"/>
          <w:szCs w:val="24"/>
          <w:lang w:eastAsia="zh-CN"/>
        </w:rPr>
        <w:t xml:space="preserve">A </w:t>
      </w:r>
      <w:r>
        <w:rPr>
          <w:rFonts w:eastAsia="Times New Roman" w:cs="Arial" w:ascii="Arial" w:hAnsi="Arial"/>
          <w:b/>
          <w:bCs/>
          <w:color w:val="000000"/>
          <w:kern w:val="2"/>
          <w:sz w:val="24"/>
          <w:szCs w:val="24"/>
          <w:lang w:eastAsia="zh-CN"/>
        </w:rPr>
        <w:t>______________________________________</w:t>
      </w:r>
      <w:r>
        <w:rPr>
          <w:rFonts w:eastAsia="Times New Roman" w:cs="Arial" w:ascii="Arial" w:hAnsi="Arial"/>
          <w:bCs/>
          <w:color w:val="000000"/>
          <w:kern w:val="2"/>
          <w:sz w:val="24"/>
          <w:szCs w:val="24"/>
          <w:lang w:eastAsia="zh-CN"/>
        </w:rPr>
        <w:t xml:space="preserve">, inscrita no CNPJ sob o nº </w:t>
      </w:r>
      <w:r>
        <w:rPr>
          <w:rFonts w:eastAsia="Times New Roman" w:cs="Arial" w:ascii="Arial" w:hAnsi="Arial"/>
          <w:b/>
          <w:bCs/>
          <w:color w:val="000000"/>
          <w:kern w:val="2"/>
          <w:sz w:val="24"/>
          <w:szCs w:val="24"/>
          <w:lang w:eastAsia="zh-CN"/>
        </w:rPr>
        <w:t>________________________</w:t>
      </w:r>
      <w:r>
        <w:rPr>
          <w:rFonts w:eastAsia="Times New Roman" w:cs="Arial" w:ascii="Arial" w:hAnsi="Arial"/>
          <w:bCs/>
          <w:color w:val="000000"/>
          <w:kern w:val="2"/>
          <w:sz w:val="24"/>
          <w:szCs w:val="24"/>
          <w:lang w:eastAsia="zh-CN"/>
        </w:rPr>
        <w:t xml:space="preserve">, estabelecida na Rua _______________ nº ___, Bairro ____________, Município de ______________-SC por intermédio de seu representante legal Sr.(a) _________________________, portador(a) da Carteira de Identidade nº _______________ e do CPF nº ________________, </w:t>
      </w:r>
      <w:r>
        <w:rPr>
          <w:rFonts w:eastAsia="Times New Roman" w:cs="Arial" w:ascii="Arial" w:hAnsi="Arial"/>
          <w:b/>
          <w:bCs/>
          <w:color w:val="000000"/>
          <w:kern w:val="2"/>
          <w:sz w:val="24"/>
          <w:szCs w:val="24"/>
          <w:lang w:eastAsia="zh-CN"/>
        </w:rPr>
        <w:t>DECLARA:</w:t>
      </w:r>
    </w:p>
    <w:p>
      <w:pPr>
        <w:pStyle w:val="Normal"/>
        <w:widowControl w:val="false"/>
        <w:numPr>
          <w:ilvl w:val="0"/>
          <w:numId w:val="2"/>
        </w:numPr>
        <w:spacing w:lineRule="auto" w:line="360"/>
        <w:ind w:left="567" w:hanging="0"/>
        <w:jc w:val="both"/>
        <w:rPr/>
      </w:pPr>
      <w:r>
        <w:rPr>
          <w:rFonts w:eastAsia="Times New Roman" w:cs="Arial" w:ascii="Arial" w:hAnsi="Arial"/>
          <w:bCs/>
          <w:color w:val="000000"/>
          <w:kern w:val="2"/>
          <w:sz w:val="24"/>
          <w:szCs w:val="24"/>
          <w:lang w:eastAsia="zh-CN"/>
        </w:rPr>
        <w:t>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val="false"/>
        <w:spacing w:lineRule="auto" w:line="360"/>
        <w:ind w:left="567" w:hanging="0"/>
        <w:jc w:val="both"/>
        <w:rPr>
          <w:rFonts w:ascii="Arial" w:hAnsi="Arial" w:eastAsia="Times New Roman" w:cs="Arial"/>
          <w:color w:val="000000"/>
          <w:kern w:val="2"/>
          <w:lang w:eastAsia="zh-CN"/>
        </w:rPr>
      </w:pPr>
      <w:r>
        <w:rPr>
          <w:rFonts w:eastAsia="Times New Roman" w:cs="Arial" w:ascii="Arial" w:hAnsi="Arial"/>
          <w:color w:val="000000"/>
          <w:kern w:val="2"/>
          <w:lang w:eastAsia="zh-CN"/>
        </w:rPr>
        <w:t>Ressalva: emprega menor, a partir de quatorze anos, na condição de aprendiz (   ).</w:t>
      </w:r>
    </w:p>
    <w:p>
      <w:pPr>
        <w:pStyle w:val="Normal"/>
        <w:widowControl w:val="false"/>
        <w:numPr>
          <w:ilvl w:val="0"/>
          <w:numId w:val="2"/>
        </w:numPr>
        <w:spacing w:lineRule="auto" w:line="360"/>
        <w:ind w:left="567" w:hanging="0"/>
        <w:jc w:val="both"/>
        <w:rPr/>
      </w:pPr>
      <w:r>
        <w:rPr>
          <w:rFonts w:eastAsia="Times New Roman" w:cs="Arial" w:ascii="Arial" w:hAnsi="Arial"/>
          <w:bCs/>
          <w:color w:val="000000"/>
          <w:kern w:val="2"/>
          <w:sz w:val="24"/>
          <w:szCs w:val="24"/>
          <w:lang w:eastAsia="zh-CN"/>
        </w:rPr>
        <w:t>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val="false"/>
        <w:spacing w:lineRule="auto" w:line="360"/>
        <w:ind w:left="567" w:hanging="0"/>
        <w:jc w:val="both"/>
        <w:rPr/>
      </w:pPr>
      <w:r>
        <w:rPr>
          <w:rFonts w:eastAsia="Times New Roman" w:cs="Arial" w:ascii="Arial" w:hAnsi="Arial"/>
          <w:bCs/>
          <w:color w:val="000000"/>
          <w:kern w:val="2"/>
          <w:sz w:val="24"/>
          <w:szCs w:val="24"/>
          <w:lang w:eastAsia="zh-CN"/>
        </w:rPr>
        <w:t xml:space="preserve">Portanto, inclusive, a </w:t>
      </w:r>
      <w:r>
        <w:rPr>
          <w:rFonts w:eastAsia="Times New Roman" w:cs="Arial" w:ascii="Arial" w:hAnsi="Arial"/>
          <w:bCs/>
          <w:color w:val="000000"/>
          <w:kern w:val="2"/>
          <w:sz w:val="24"/>
          <w:szCs w:val="24"/>
          <w:lang w:eastAsia="zh-CN"/>
        </w:rPr>
        <w:t>_______</w:t>
      </w:r>
      <w:r>
        <w:rPr>
          <w:rFonts w:eastAsia="Times New Roman" w:cs="Arial" w:ascii="Arial" w:hAnsi="Arial"/>
          <w:bCs/>
          <w:color w:val="000000"/>
          <w:kern w:val="2"/>
          <w:sz w:val="24"/>
          <w:szCs w:val="24"/>
          <w:lang w:eastAsia="zh-CN"/>
        </w:rPr>
        <w:t xml:space="preserve"> declara que também está em conformidade com o que prevê o art. 54 I “a” da Constituição Federal e art. 43 I ”a” e II “a” da Constituição do Estado de Santa Catarina.</w:t>
      </w:r>
    </w:p>
    <w:p>
      <w:pPr>
        <w:pStyle w:val="Normal"/>
        <w:widowControl w:val="false"/>
        <w:numPr>
          <w:ilvl w:val="0"/>
          <w:numId w:val="2"/>
        </w:numPr>
        <w:spacing w:lineRule="auto" w:line="360"/>
        <w:ind w:left="567" w:hanging="0"/>
        <w:jc w:val="both"/>
        <w:rPr/>
      </w:pPr>
      <w:r>
        <w:rPr>
          <w:rFonts w:eastAsia="Times New Roman" w:cs="Arial" w:ascii="Arial" w:hAnsi="Arial"/>
          <w:bCs/>
          <w:color w:val="000000"/>
          <w:kern w:val="2"/>
          <w:sz w:val="24"/>
          <w:szCs w:val="24"/>
          <w:lang w:eastAsia="zh-CN"/>
        </w:rPr>
        <w:t>Que não foi declarada INIDÔNEA para licitar ou contratar com a Administração Pública, bem como que comunicarei qualquer fato ou evento superveniente à entrega dos documentos de habilitação que venha alterar a atual situação quanto à capacidade jurídica, técnica, regularidade fiscal e idoneidade econômico-financeira.</w:t>
      </w:r>
    </w:p>
    <w:p>
      <w:pPr>
        <w:pStyle w:val="Normal"/>
        <w:widowControl w:val="false"/>
        <w:numPr>
          <w:ilvl w:val="0"/>
          <w:numId w:val="2"/>
        </w:numPr>
        <w:spacing w:lineRule="auto" w:line="360"/>
        <w:ind w:left="567" w:hanging="0"/>
        <w:jc w:val="both"/>
        <w:rPr/>
      </w:pPr>
      <w:r>
        <w:rPr>
          <w:rFonts w:eastAsia="Times New Roman" w:cs="Arial" w:ascii="Arial" w:hAnsi="Arial"/>
          <w:bCs/>
          <w:color w:val="000000"/>
          <w:kern w:val="2"/>
          <w:sz w:val="24"/>
          <w:szCs w:val="24"/>
          <w:lang w:eastAsia="zh-CN"/>
        </w:rPr>
        <w:t>Ausência de condenação judicial por exploração de trabalho infantil, por submissão de trabalhadores a condições análogas às de escravo ou por contratação de adolescentes nos casos vedados pela legislação trabalhista.</w:t>
      </w:r>
    </w:p>
    <w:p>
      <w:pPr>
        <w:pStyle w:val="Normal"/>
        <w:widowControl w:val="false"/>
        <w:numPr>
          <w:ilvl w:val="0"/>
          <w:numId w:val="2"/>
        </w:numPr>
        <w:spacing w:lineRule="auto" w:line="360"/>
        <w:ind w:left="567" w:hanging="0"/>
        <w:jc w:val="both"/>
        <w:rPr/>
      </w:pPr>
      <w:r>
        <w:rPr>
          <w:rFonts w:cs="Arial" w:ascii="Arial" w:hAnsi="Arial"/>
          <w:sz w:val="24"/>
          <w:szCs w:val="24"/>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numPr>
          <w:ilvl w:val="0"/>
          <w:numId w:val="2"/>
        </w:numPr>
        <w:spacing w:lineRule="auto" w:line="360"/>
        <w:ind w:left="567" w:hanging="0"/>
        <w:jc w:val="both"/>
        <w:rPr/>
      </w:pPr>
      <w:r>
        <w:rPr>
          <w:rFonts w:cs="Arial" w:ascii="Arial" w:hAnsi="Arial"/>
          <w:sz w:val="24"/>
          <w:szCs w:val="24"/>
        </w:rPr>
        <w:t>Que cumpre as exigências de reserva de cargos para pessoa com deficiência e para reabilitado da Previdência Social, previstas em lei e em outras normas específicas.</w:t>
      </w:r>
    </w:p>
    <w:p>
      <w:pPr>
        <w:pStyle w:val="Normal"/>
        <w:widowControl w:val="false"/>
        <w:numPr>
          <w:ilvl w:val="0"/>
          <w:numId w:val="2"/>
        </w:numPr>
        <w:spacing w:lineRule="auto" w:line="360"/>
        <w:ind w:left="567" w:hanging="0"/>
        <w:jc w:val="both"/>
        <w:rPr/>
      </w:pPr>
      <w:r>
        <w:rPr>
          <w:rFonts w:cs="Arial" w:ascii="Arial" w:hAnsi="Arial"/>
          <w:sz w:val="24"/>
          <w:szCs w:val="24"/>
        </w:rPr>
        <w:t>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widowControl w:val="false"/>
        <w:numPr>
          <w:ilvl w:val="0"/>
          <w:numId w:val="0"/>
        </w:numPr>
        <w:spacing w:lineRule="auto" w:line="360"/>
        <w:ind w:left="567" w:hanging="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Local, ______ de ____________________ de 2024.</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(nome e assinatura do responsável legal)</w:t>
      </w:r>
    </w:p>
    <w:p>
      <w:pPr>
        <w:pStyle w:val="Normal"/>
        <w:spacing w:lineRule="auto" w:line="360"/>
        <w:jc w:val="both"/>
        <w:rPr/>
      </w:pPr>
      <w:r>
        <w:rPr>
          <w:rFonts w:eastAsia="Times New Roman" w:cs="Arial" w:ascii="Arial" w:hAnsi="Arial"/>
          <w:color w:val="000000"/>
          <w:kern w:val="2"/>
          <w:sz w:val="24"/>
          <w:szCs w:val="24"/>
          <w:lang w:eastAsia="zh-CN"/>
        </w:rPr>
        <w:t>(número da carteira de identidade e órgão emissor)</w:t>
      </w:r>
    </w:p>
    <w:p>
      <w:pPr>
        <w:pStyle w:val="Normal"/>
        <w:spacing w:lineRule="auto" w:line="360"/>
        <w:jc w:val="both"/>
        <w:rPr>
          <w:rFonts w:ascii="Arial" w:hAnsi="Arial" w:eastAsia="Times New Roman" w:cs="Arial"/>
          <w:color w:val="000000"/>
          <w:kern w:val="2"/>
          <w:sz w:val="24"/>
          <w:szCs w:val="24"/>
          <w:lang w:eastAsia="zh-CN"/>
        </w:rPr>
      </w:pPr>
      <w:r>
        <w:rPr>
          <w:rFonts w:eastAsia="Times New Roman" w:cs="Arial" w:ascii="Arial" w:hAnsi="Arial"/>
          <w:color w:val="000000"/>
          <w:kern w:val="2"/>
          <w:sz w:val="24"/>
          <w:szCs w:val="24"/>
          <w:lang w:eastAsia="zh-CN"/>
        </w:rPr>
      </w:r>
    </w:p>
    <w:p>
      <w:pPr>
        <w:pStyle w:val="Normal"/>
        <w:spacing w:lineRule="auto" w:line="360"/>
        <w:jc w:val="both"/>
        <w:rPr>
          <w:rFonts w:ascii="Arial" w:hAnsi="Arial" w:eastAsia="Times New Roman" w:cs="Arial"/>
          <w:color w:val="000000"/>
          <w:kern w:val="2"/>
          <w:sz w:val="24"/>
          <w:szCs w:val="24"/>
          <w:lang w:eastAsia="zh-CN"/>
        </w:rPr>
      </w:pPr>
      <w:r>
        <w:rPr>
          <w:rFonts w:eastAsia="Times New Roman" w:cs="Arial" w:ascii="Arial" w:hAnsi="Arial"/>
          <w:color w:val="000000"/>
          <w:kern w:val="2"/>
          <w:sz w:val="24"/>
          <w:szCs w:val="24"/>
          <w:lang w:eastAsia="zh-CN"/>
        </w:rPr>
      </w:r>
    </w:p>
    <w:p>
      <w:pPr>
        <w:pStyle w:val="Normal"/>
        <w:spacing w:lineRule="auto" w:line="360" w:before="0" w:after="0"/>
        <w:jc w:val="center"/>
        <w:rPr/>
      </w:pPr>
      <w:r>
        <w:rPr>
          <w:rFonts w:cs="Arial" w:ascii="Arial" w:hAnsi="Arial"/>
          <w:b/>
          <w:bCs/>
          <w:sz w:val="21"/>
          <w:szCs w:val="21"/>
        </w:rPr>
        <w:t>ANEXO II</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pPr>
      <w:r>
        <w:rPr>
          <w:rFonts w:cs="Arial" w:ascii="Arial" w:hAnsi="Arial"/>
          <w:b/>
          <w:bCs/>
          <w:sz w:val="21"/>
          <w:szCs w:val="21"/>
        </w:rPr>
        <w:t>PROCESSO LICITATÓRIO Nº 130/2024</w:t>
      </w:r>
    </w:p>
    <w:p>
      <w:pPr>
        <w:pStyle w:val="Normal"/>
        <w:spacing w:lineRule="auto" w:line="360" w:before="0" w:after="0"/>
        <w:jc w:val="both"/>
        <w:rPr/>
      </w:pPr>
      <w:r>
        <w:rPr>
          <w:rFonts w:cs="Arial" w:ascii="Arial" w:hAnsi="Arial"/>
          <w:b/>
          <w:bCs/>
          <w:sz w:val="21"/>
          <w:szCs w:val="21"/>
        </w:rPr>
        <w:t>DISPENSA DE LICITAÇÃO Nº 82/2024</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MINUTA DO CONTRATO Nº __/2024</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ind w:left="2835" w:hanging="0"/>
        <w:jc w:val="both"/>
        <w:rPr/>
      </w:pPr>
      <w:r>
        <w:rPr>
          <w:rFonts w:eastAsia="Times New Roman" w:cs="Arial" w:ascii="Arial" w:hAnsi="Arial"/>
          <w:color w:val="000000"/>
          <w:sz w:val="21"/>
          <w:szCs w:val="21"/>
          <w:lang w:eastAsia="zh-CN"/>
        </w:rPr>
        <w:t xml:space="preserve">CONTRATO QUE ENTRE SI CELEBRAM A </w:t>
      </w:r>
      <w:r>
        <w:rPr>
          <w:rFonts w:eastAsia="Times New Roman" w:cs="Arial" w:ascii="Arial" w:hAnsi="Arial"/>
          <w:b/>
          <w:bCs/>
          <w:color w:val="000000"/>
          <w:sz w:val="21"/>
          <w:szCs w:val="21"/>
          <w:lang w:eastAsia="zh-CN"/>
        </w:rPr>
        <w:t>CÂMARA MUNICIPAL DE VEREADORES DE LINDÓIA DO SUL</w:t>
      </w:r>
      <w:r>
        <w:rPr>
          <w:rFonts w:eastAsia="Times New Roman" w:cs="Arial" w:ascii="Arial" w:hAnsi="Arial"/>
          <w:color w:val="000000"/>
          <w:sz w:val="21"/>
          <w:szCs w:val="21"/>
          <w:lang w:eastAsia="zh-CN"/>
        </w:rPr>
        <w:t xml:space="preserve"> E  </w:t>
      </w:r>
      <w:r>
        <w:rPr>
          <w:rFonts w:eastAsia="Times New Roman" w:cs="Arial" w:ascii="Arial" w:hAnsi="Arial"/>
          <w:b/>
          <w:bCs/>
          <w:color w:val="000000"/>
          <w:sz w:val="21"/>
          <w:szCs w:val="21"/>
          <w:lang w:eastAsia="zh-CN"/>
        </w:rPr>
        <w:t>________________</w:t>
      </w:r>
      <w:r>
        <w:rPr>
          <w:rFonts w:eastAsia="Times New Roman" w:cs="Arial" w:ascii="Arial" w:hAnsi="Arial"/>
          <w:color w:val="000000"/>
          <w:sz w:val="21"/>
          <w:szCs w:val="21"/>
          <w:lang w:eastAsia="zh-CN"/>
        </w:rPr>
        <w:t>, OBJETIVANDO</w:t>
      </w:r>
      <w:r>
        <w:rPr>
          <w:rFonts w:eastAsia="Times New Roman" w:cs="Arial" w:ascii="Arial" w:hAnsi="Arial"/>
          <w:bCs/>
          <w:color w:val="000000"/>
          <w:sz w:val="21"/>
          <w:szCs w:val="21"/>
          <w:lang w:eastAsia="zh-CN"/>
        </w:rPr>
        <w:t xml:space="preserve">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eastAsia="Times New Roman" w:cs="Arial" w:ascii="Arial" w:hAnsi="Arial"/>
          <w:bCs/>
          <w:color w:val="000000"/>
          <w:sz w:val="21"/>
          <w:szCs w:val="21"/>
          <w:lang w:eastAsia="zh-CN"/>
        </w:rPr>
        <w:t xml:space="preserve">O </w:t>
      </w:r>
      <w:r>
        <w:rPr>
          <w:rFonts w:eastAsia="Times New Roman" w:cs="Arial" w:ascii="Arial" w:hAnsi="Arial"/>
          <w:b/>
          <w:bCs/>
          <w:color w:val="000000"/>
          <w:sz w:val="21"/>
          <w:szCs w:val="21"/>
          <w:lang w:eastAsia="zh-CN"/>
        </w:rPr>
        <w:t>MUNICÍPIO DE LINDÓIA DO SUL</w:t>
      </w:r>
      <w:r>
        <w:rPr>
          <w:rFonts w:eastAsia="Times New Roman" w:cs="Arial" w:ascii="Arial" w:hAnsi="Arial"/>
          <w:bCs/>
          <w:color w:val="000000"/>
          <w:sz w:val="21"/>
          <w:szCs w:val="21"/>
          <w:lang w:eastAsia="zh-CN"/>
        </w:rPr>
        <w:t xml:space="preserve">, pessoa jurídica de direito público interno, inscrita no CNPJ-MF sob o nº 78.510.112/0001-80, com sede na Rua Tamandaré, 98, Centro, Lindóia do Sul, SC, CEP 89.735-000, neste ato representado pelo Prefeito Municipal, </w:t>
      </w:r>
      <w:r>
        <w:rPr>
          <w:rFonts w:eastAsia="Times New Roman" w:cs="Arial" w:ascii="Arial" w:hAnsi="Arial"/>
          <w:b/>
          <w:bCs/>
          <w:color w:val="000000"/>
          <w:sz w:val="21"/>
          <w:szCs w:val="21"/>
          <w:lang w:eastAsia="zh-CN"/>
        </w:rPr>
        <w:t>Neudi Angelo Bertol</w:t>
      </w:r>
      <w:r>
        <w:rPr>
          <w:rFonts w:eastAsia="Times New Roman" w:cs="Arial" w:ascii="Arial" w:hAnsi="Arial"/>
          <w:bCs/>
          <w:color w:val="000000"/>
          <w:sz w:val="21"/>
          <w:szCs w:val="21"/>
          <w:lang w:eastAsia="zh-CN"/>
        </w:rPr>
        <w:t xml:space="preserve">, inscrito no CPF sob número </w:t>
      </w:r>
      <w:r>
        <w:rPr>
          <w:rFonts w:eastAsia="Times New Roman" w:cs="Arial" w:ascii="Arial" w:hAnsi="Arial"/>
          <w:color w:val="000000"/>
          <w:kern w:val="2"/>
          <w:sz w:val="21"/>
          <w:szCs w:val="21"/>
          <w:lang w:eastAsia="ar-SA"/>
        </w:rPr>
        <w:t>347.xxx.xxx-06</w:t>
      </w:r>
      <w:r>
        <w:rPr>
          <w:rFonts w:eastAsia="Times New Roman" w:cs="Arial" w:ascii="Arial" w:hAnsi="Arial"/>
          <w:bCs/>
          <w:color w:val="000000"/>
          <w:sz w:val="21"/>
          <w:szCs w:val="21"/>
          <w:lang w:eastAsia="zh-CN"/>
        </w:rPr>
        <w:t xml:space="preserve">, através da </w:t>
      </w:r>
      <w:r>
        <w:rPr>
          <w:rFonts w:eastAsia="Times New Roman" w:cs="Arial" w:ascii="Arial" w:hAnsi="Arial"/>
          <w:b/>
          <w:bCs/>
          <w:color w:val="000000"/>
          <w:sz w:val="21"/>
          <w:szCs w:val="21"/>
          <w:lang w:eastAsia="zh-CN"/>
        </w:rPr>
        <w:t>CÂMARA MUNICIPAL DE VEREADORES DE LINDÓIA DO SUL</w:t>
      </w:r>
      <w:r>
        <w:rPr>
          <w:rFonts w:eastAsia="Times New Roman" w:cs="Arial" w:ascii="Arial" w:hAnsi="Arial"/>
          <w:b w:val="false"/>
          <w:bCs w:val="false"/>
          <w:color w:val="000000"/>
          <w:sz w:val="21"/>
          <w:szCs w:val="21"/>
          <w:lang w:eastAsia="zh-CN"/>
        </w:rPr>
        <w:t xml:space="preserve">, pessoa jurídica de direito público interno, inscrito no CNPJ-MF sob o nº 24.151.207/0001-25, com sede na Rua Tamandaré, 98, Centro, Lindóia do Sul, neste ato representado pelo seu Presidente, </w:t>
      </w:r>
      <w:r>
        <w:rPr>
          <w:rFonts w:eastAsia="Times New Roman" w:cs="Arial" w:ascii="Arial" w:hAnsi="Arial"/>
          <w:b/>
          <w:bCs/>
          <w:color w:val="000000"/>
          <w:sz w:val="21"/>
          <w:szCs w:val="21"/>
          <w:lang w:eastAsia="zh-CN"/>
        </w:rPr>
        <w:t>Deolindo Francisco dos Santos</w:t>
      </w:r>
      <w:r>
        <w:rPr>
          <w:rFonts w:eastAsia="Times New Roman" w:cs="Arial" w:ascii="Arial" w:hAnsi="Arial"/>
          <w:b w:val="false"/>
          <w:bCs w:val="false"/>
          <w:color w:val="000000"/>
          <w:sz w:val="21"/>
          <w:szCs w:val="21"/>
          <w:lang w:eastAsia="zh-CN"/>
        </w:rPr>
        <w:t>, inscrito no CPF sob o n° 198.xxx.xxx-91</w:t>
      </w:r>
      <w:r>
        <w:rPr>
          <w:rFonts w:eastAsia="Times New Roman" w:cs="Arial" w:ascii="Arial" w:hAnsi="Arial"/>
          <w:b/>
          <w:bCs/>
          <w:color w:val="000000"/>
          <w:sz w:val="21"/>
          <w:szCs w:val="21"/>
          <w:lang w:eastAsia="zh-CN"/>
        </w:rPr>
        <w:t xml:space="preserve"> </w:t>
      </w:r>
      <w:r>
        <w:rPr>
          <w:rFonts w:eastAsia="Times New Roman" w:cs="Arial" w:ascii="Arial" w:hAnsi="Arial"/>
          <w:bCs/>
          <w:color w:val="000000"/>
          <w:sz w:val="21"/>
          <w:szCs w:val="21"/>
          <w:lang w:eastAsia="zh-CN"/>
        </w:rPr>
        <w:t xml:space="preserve">doravante denominada simplesmente </w:t>
      </w:r>
      <w:r>
        <w:rPr>
          <w:rFonts w:eastAsia="Times New Roman" w:cs="Arial" w:ascii="Arial" w:hAnsi="Arial"/>
          <w:b/>
          <w:bCs/>
          <w:color w:val="000000"/>
          <w:sz w:val="21"/>
          <w:szCs w:val="21"/>
          <w:lang w:eastAsia="zh-CN"/>
        </w:rPr>
        <w:t>CONTRATANTE</w:t>
      </w:r>
      <w:r>
        <w:rPr>
          <w:rFonts w:cs="Arial" w:ascii="Arial" w:hAnsi="Arial"/>
          <w:sz w:val="21"/>
          <w:szCs w:val="21"/>
        </w:rPr>
        <w:t xml:space="preserve"> e de outro lado a</w:t>
      </w:r>
      <w:r>
        <w:rPr>
          <w:rFonts w:cs="Arial" w:ascii="Arial" w:hAnsi="Arial"/>
          <w:b/>
          <w:bCs/>
          <w:sz w:val="21"/>
          <w:szCs w:val="21"/>
        </w:rPr>
        <w:t xml:space="preserve"> _____________</w:t>
      </w:r>
      <w:r>
        <w:rPr>
          <w:rFonts w:cs="Arial" w:ascii="Arial" w:hAnsi="Arial"/>
          <w:sz w:val="21"/>
          <w:szCs w:val="21"/>
        </w:rPr>
        <w:t>, pessoa jurídica de direito privado, situada na _______________, na cidade de _______- SC, inscrita no CNPJ sob o nº __________, neste ato representada pela sua representante Legal Sr. __________</w:t>
      </w:r>
      <w:r>
        <w:rPr>
          <w:rFonts w:cs="Arial" w:ascii="Arial" w:hAnsi="Arial"/>
          <w:b/>
          <w:bCs/>
          <w:sz w:val="21"/>
          <w:szCs w:val="21"/>
        </w:rPr>
        <w:t>,</w:t>
      </w:r>
      <w:r>
        <w:rPr>
          <w:rFonts w:cs="Arial" w:ascii="Arial" w:hAnsi="Arial"/>
          <w:sz w:val="21"/>
          <w:szCs w:val="21"/>
        </w:rPr>
        <w:t xml:space="preserve"> inscrito no CPF ____.xxx.xxx-__, doravante denominada </w:t>
      </w:r>
      <w:r>
        <w:rPr>
          <w:rFonts w:cs="Arial" w:ascii="Arial" w:hAnsi="Arial"/>
          <w:b/>
          <w:bCs/>
          <w:sz w:val="21"/>
          <w:szCs w:val="21"/>
        </w:rPr>
        <w:t>CONTRATADA</w:t>
      </w:r>
      <w:r>
        <w:rPr>
          <w:rFonts w:cs="Arial" w:ascii="Arial" w:hAnsi="Arial"/>
          <w:sz w:val="21"/>
          <w:szCs w:val="21"/>
        </w:rPr>
        <w:t>, ajustam e contratam a execução do objeto descrito abaixo, que se regerá pelo disposto neste Contrato, nas disposições do Decreto Municipal nº 4.072/2024, na Lei Federal 14.133/21 e alterações posteriores, aplicando-se os preceitos de direito público, as normas e princípios de direito administrativo e supletivamente, os princípios da teoria geral dos contratos e as disposições do direito privado.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 CLÁUSULA PRIMEIRA – DO OBJETO</w:t>
      </w:r>
    </w:p>
    <w:p>
      <w:pPr>
        <w:pStyle w:val="Normal"/>
        <w:spacing w:lineRule="auto" w:line="360" w:before="0" w:after="0"/>
        <w:jc w:val="both"/>
        <w:rPr>
          <w:rFonts w:ascii="Arial" w:hAnsi="Arial" w:cs="Arial"/>
          <w:b/>
          <w:b/>
          <w:sz w:val="21"/>
          <w:szCs w:val="21"/>
        </w:rPr>
      </w:pPr>
      <w:r>
        <w:rPr>
          <w:rFonts w:cs="Arial" w:ascii="Arial" w:hAnsi="Arial"/>
          <w:b/>
          <w:sz w:val="21"/>
          <w:szCs w:val="21"/>
        </w:rPr>
      </w:r>
    </w:p>
    <w:p>
      <w:pPr>
        <w:pStyle w:val="Normal"/>
        <w:jc w:val="both"/>
        <w:rPr>
          <w:rFonts w:ascii="Arial" w:hAnsi="Arial" w:cs="Arial"/>
          <w:sz w:val="21"/>
          <w:szCs w:val="21"/>
        </w:rPr>
      </w:pPr>
      <w:r>
        <w:rPr>
          <w:rFonts w:cs="Arial" w:ascii="Arial" w:hAnsi="Arial"/>
          <w:bCs/>
          <w:color w:val="111111"/>
          <w:sz w:val="21"/>
          <w:szCs w:val="21"/>
        </w:rPr>
        <w:t xml:space="preserve">1.1. </w:t>
      </w:r>
      <w:r>
        <w:rPr>
          <w:rFonts w:eastAsia="Arial" w:cs="Arial" w:ascii="Arial" w:hAnsi="Arial"/>
          <w:b w:val="false"/>
          <w:bCs w:val="false"/>
          <w:color w:val="000000"/>
          <w:sz w:val="21"/>
          <w:szCs w:val="21"/>
          <w:u w:val="none"/>
          <w:lang w:eastAsia="pt-BR" w:bidi="hi-IN"/>
        </w:rPr>
        <w:t>Contrata</w:t>
      </w:r>
      <w:r>
        <w:rPr>
          <w:rFonts w:eastAsia="Arial" w:cs="Arial" w:ascii="Arial" w:hAnsi="Arial"/>
          <w:b w:val="false"/>
          <w:bCs w:val="false"/>
          <w:color w:val="000000"/>
          <w:sz w:val="21"/>
          <w:szCs w:val="21"/>
        </w:rPr>
        <w:t>ção de pessoa jurídica para a prestação de serviços técnicos profissionais com especialização na área jurídica de Administração Pública para: emissão de pareceres e consultoria à Câmara Municipal de Vereadores de Lindóia do Sul.</w:t>
      </w:r>
      <w:r>
        <w:rPr>
          <w:rFonts w:eastAsia="Arial" w:cs="Arial" w:ascii="Arial" w:hAnsi="Arial"/>
          <w:b w:val="false"/>
          <w:bCs/>
          <w:color w:val="111111"/>
          <w:sz w:val="21"/>
          <w:szCs w:val="21"/>
        </w:rPr>
        <w:t xml:space="preserve"> </w:t>
      </w:r>
      <w:r>
        <w:rPr>
          <w:rFonts w:eastAsia="Arial" w:cs="Arial" w:ascii="Arial" w:hAnsi="Arial"/>
          <w:b w:val="false"/>
          <w:bCs w:val="false"/>
          <w:color w:val="000000"/>
          <w:sz w:val="21"/>
          <w:szCs w:val="21"/>
        </w:rPr>
        <w:t>Assessoria jurídica com emissão de orientações nos aspectos relacionados à Administração Pública em geral, mediante visitas in loco, em, pelo menos, quatro horas por semana na Câmara Municipal de Vereadores de Lindóia do Sul, nos dias de realização das Sessões Legislativas e também nos dias de reuniões das Comissões Permanentes, podendo ser em datas e horários diferenciados, conforme a necessidades dos Membros de cada Comissão. Em caso de necessidade, o Profissional deverá atender prontamente as convocações que serão realizadas com, pelo menos, quatro horas de antecedência.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1.2. O</w:t>
      </w:r>
      <w:r>
        <w:rPr>
          <w:rFonts w:eastAsia="Arial" w:cs="Arial" w:ascii="Arial" w:hAnsi="Arial"/>
          <w:sz w:val="21"/>
          <w:szCs w:val="21"/>
        </w:rPr>
        <w:t>s valores encontram-se transcritos a seguir.</w:t>
      </w:r>
    </w:p>
    <w:p>
      <w:pPr>
        <w:pStyle w:val="Normal"/>
        <w:spacing w:lineRule="auto" w:line="360" w:before="0" w:after="0"/>
        <w:jc w:val="both"/>
        <w:rPr>
          <w:rFonts w:ascii="Arial" w:hAnsi="Arial" w:eastAsia="Arial" w:cs="Arial"/>
          <w:sz w:val="21"/>
          <w:szCs w:val="21"/>
        </w:rPr>
      </w:pPr>
      <w:r>
        <w:rPr>
          <w:rFonts w:eastAsia="Arial" w:cs="Arial" w:ascii="Arial" w:hAnsi="Arial"/>
          <w:sz w:val="21"/>
          <w:szCs w:val="21"/>
        </w:rPr>
      </w:r>
    </w:p>
    <w:tbl>
      <w:tblPr>
        <w:tblW w:w="9219" w:type="dxa"/>
        <w:jc w:val="left"/>
        <w:tblInd w:w="10" w:type="dxa"/>
        <w:tblLayout w:type="fixed"/>
        <w:tblCellMar>
          <w:top w:w="0" w:type="dxa"/>
          <w:left w:w="70" w:type="dxa"/>
          <w:bottom w:w="0" w:type="dxa"/>
          <w:right w:w="70" w:type="dxa"/>
        </w:tblCellMar>
      </w:tblPr>
      <w:tblGrid>
        <w:gridCol w:w="625"/>
        <w:gridCol w:w="543"/>
        <w:gridCol w:w="1051"/>
        <w:gridCol w:w="4532"/>
        <w:gridCol w:w="1051"/>
        <w:gridCol w:w="1416"/>
      </w:tblGrid>
      <w:tr>
        <w:trPr>
          <w:tblHeader w:val="true"/>
          <w:trHeight w:val="567" w:hRule="atLeast"/>
        </w:trPr>
        <w:tc>
          <w:tcPr>
            <w:tcW w:w="625"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ITEM</w:t>
            </w:r>
          </w:p>
        </w:tc>
        <w:tc>
          <w:tcPr>
            <w:tcW w:w="543"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QTD</w:t>
            </w:r>
          </w:p>
        </w:tc>
        <w:tc>
          <w:tcPr>
            <w:tcW w:w="1051"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UNIDADE</w:t>
            </w:r>
          </w:p>
        </w:tc>
        <w:tc>
          <w:tcPr>
            <w:tcW w:w="4532" w:type="dxa"/>
            <w:tcBorders>
              <w:top w:val="single" w:sz="8" w:space="0" w:color="000000"/>
              <w:left w:val="single" w:sz="8"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DESCRIÇÃO</w:t>
            </w:r>
          </w:p>
        </w:tc>
        <w:tc>
          <w:tcPr>
            <w:tcW w:w="1051" w:type="dxa"/>
            <w:tcBorders>
              <w:top w:val="single" w:sz="8" w:space="0" w:color="000000"/>
              <w:left w:val="single" w:sz="4" w:space="0" w:color="000000"/>
              <w:bottom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UNITÁRIO </w:t>
            </w:r>
          </w:p>
        </w:tc>
        <w:tc>
          <w:tcPr>
            <w:tcW w:w="1416"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 xml:space="preserve">PREÇO </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ESTIMADO</w:t>
            </w:r>
          </w:p>
          <w:p>
            <w:pPr>
              <w:pStyle w:val="Normal"/>
              <w:widowControl w:val="false"/>
              <w:spacing w:lineRule="auto" w:line="240" w:before="0" w:after="0"/>
              <w:jc w:val="center"/>
              <w:rPr>
                <w:rFonts w:eastAsia="Times New Roman" w:cs="Arial"/>
                <w:b/>
                <w:b/>
                <w:bCs/>
                <w:color w:val="000000"/>
                <w:sz w:val="18"/>
                <w:szCs w:val="18"/>
                <w:shd w:fill="auto" w:val="clear"/>
                <w:lang w:eastAsia="pt-BR"/>
              </w:rPr>
            </w:pPr>
            <w:r>
              <w:rPr>
                <w:rFonts w:eastAsia="Times New Roman" w:cs="Arial"/>
                <w:b/>
                <w:bCs/>
                <w:color w:val="000000"/>
                <w:sz w:val="18"/>
                <w:szCs w:val="18"/>
                <w:shd w:fill="auto" w:val="clear"/>
                <w:lang w:eastAsia="pt-BR"/>
              </w:rPr>
              <w:t>TOTAL</w:t>
            </w:r>
            <w:bookmarkStart w:id="1" w:name="_Hlk1285829971"/>
            <w:bookmarkEnd w:id="1"/>
          </w:p>
        </w:tc>
      </w:tr>
      <w:tr>
        <w:trPr>
          <w:trHeight w:val="567" w:hRule="atLeast"/>
        </w:trPr>
        <w:tc>
          <w:tcPr>
            <w:tcW w:w="625" w:type="dxa"/>
            <w:tcBorders>
              <w:top w:val="single" w:sz="8" w:space="0" w:color="000000"/>
              <w:left w:val="single" w:sz="8" w:space="0" w:color="000000"/>
              <w:bottom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sz w:val="22"/>
                <w:szCs w:val="22"/>
                <w:lang w:eastAsia="pt-BR"/>
              </w:rPr>
            </w:pPr>
            <w:r>
              <w:rPr>
                <w:rFonts w:eastAsia="Times New Roman" w:cs="Arial" w:ascii="Arial" w:hAnsi="Arial"/>
                <w:b/>
                <w:bCs/>
                <w:color w:val="000000"/>
                <w:sz w:val="22"/>
                <w:szCs w:val="22"/>
                <w:lang w:eastAsia="pt-BR"/>
              </w:rPr>
              <w:t>01</w:t>
            </w:r>
          </w:p>
        </w:tc>
        <w:tc>
          <w:tcPr>
            <w:tcW w:w="543"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center"/>
              <w:rPr>
                <w:rFonts w:ascii="Arial" w:hAnsi="Arial" w:cs="Arial"/>
                <w:sz w:val="22"/>
                <w:szCs w:val="22"/>
              </w:rPr>
            </w:pPr>
            <w:r>
              <w:rPr>
                <w:rFonts w:cs="Arial" w:ascii="Arial" w:hAnsi="Arial"/>
                <w:sz w:val="22"/>
                <w:szCs w:val="22"/>
              </w:rPr>
              <w:t>12</w:t>
            </w:r>
          </w:p>
        </w:tc>
        <w:tc>
          <w:tcPr>
            <w:tcW w:w="1051"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center"/>
              <w:rPr>
                <w:rFonts w:ascii="Arial" w:hAnsi="Arial" w:cs="Arial"/>
                <w:sz w:val="22"/>
                <w:szCs w:val="22"/>
              </w:rPr>
            </w:pPr>
            <w:r>
              <w:rPr>
                <w:rFonts w:cs="Arial" w:ascii="Arial" w:hAnsi="Arial"/>
                <w:sz w:val="22"/>
                <w:szCs w:val="22"/>
              </w:rPr>
              <w:t>Mês</w:t>
            </w:r>
          </w:p>
        </w:tc>
        <w:tc>
          <w:tcPr>
            <w:tcW w:w="4532" w:type="dxa"/>
            <w:tcBorders>
              <w:top w:val="single" w:sz="8" w:space="0" w:color="000000"/>
              <w:left w:val="single" w:sz="8" w:space="0" w:color="000000"/>
              <w:bottom w:val="single" w:sz="8" w:space="0" w:color="000000"/>
            </w:tcBorders>
            <w:vAlign w:val="center"/>
          </w:tcPr>
          <w:p>
            <w:pPr>
              <w:pStyle w:val="Normal"/>
              <w:widowControl w:val="false"/>
              <w:snapToGrid w:val="false"/>
              <w:spacing w:lineRule="auto" w:line="240" w:before="0" w:after="0"/>
              <w:jc w:val="both"/>
              <w:rPr>
                <w:rFonts w:ascii="Arial" w:hAnsi="Arial" w:eastAsia="SimSun" w:cs="Arial"/>
                <w:color w:val="000000"/>
                <w:sz w:val="22"/>
                <w:szCs w:val="22"/>
                <w:lang w:eastAsia="pt-BR"/>
              </w:rPr>
            </w:pPr>
            <w:r>
              <w:rPr>
                <w:rFonts w:eastAsia="SimSun" w:cs="Arial" w:ascii="Arial" w:hAnsi="Arial"/>
                <w:color w:val="000000"/>
                <w:sz w:val="22"/>
                <w:szCs w:val="22"/>
                <w:lang w:eastAsia="pt-BR"/>
              </w:rPr>
              <w:t>SERVIÇOS DE ASSESSORIA E CONSULTORIA JURÍDICA E LEGISLATIVA PARA A CÂMARA MUNICIPAL DE VEREADORES DO MUNICÍPIO DE LINDÓIA DO SUL, NAS ÁREAS DE DIREITO MUNICIPAL, ESPECIALMENTE PARA IMPLANTAR REGULAMENTAÇÃO DE TODOS OS PROCEDIMENTOS ADMINISTRATIVOS, PARECERES, LEIS E DECRETOS.</w:t>
            </w:r>
          </w:p>
        </w:tc>
        <w:tc>
          <w:tcPr>
            <w:tcW w:w="1051" w:type="dxa"/>
            <w:tcBorders>
              <w:top w:val="single" w:sz="8" w:space="0" w:color="000000"/>
              <w:left w:val="single" w:sz="4" w:space="0" w:color="000000"/>
              <w:bottom w:val="single" w:sz="8" w:space="0" w:color="000000"/>
            </w:tcBorders>
            <w:vAlign w:val="center"/>
          </w:tcPr>
          <w:p>
            <w:pPr>
              <w:pStyle w:val="Normal"/>
              <w:widowControl w:val="false"/>
              <w:snapToGrid w:val="false"/>
              <w:spacing w:lineRule="auto" w:line="240" w:before="0" w:after="0"/>
              <w:jc w:val="center"/>
              <w:rPr>
                <w:rFonts w:ascii="Arial" w:hAnsi="Arial" w:eastAsia="Arial" w:cs="Arial"/>
                <w:color w:val="auto"/>
                <w:kern w:val="2"/>
                <w:sz w:val="22"/>
                <w:szCs w:val="22"/>
                <w:lang w:val="pt-BR" w:eastAsia="zh-CN" w:bidi="hi-IN"/>
              </w:rPr>
            </w:pPr>
            <w:r>
              <w:rPr>
                <w:rFonts w:eastAsia="Arial" w:cs="Arial" w:ascii="Arial" w:hAnsi="Arial"/>
                <w:color w:val="auto"/>
                <w:kern w:val="2"/>
                <w:sz w:val="22"/>
                <w:szCs w:val="22"/>
                <w:lang w:val="pt-BR" w:eastAsia="zh-CN" w:bidi="hi-IN"/>
              </w:rPr>
              <w:t>3.189,04</w:t>
            </w:r>
          </w:p>
        </w:tc>
        <w:tc>
          <w:tcPr>
            <w:tcW w:w="14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jc w:val="center"/>
              <w:rPr>
                <w:rFonts w:ascii="Arial" w:hAnsi="Arial" w:eastAsia="Arial" w:cs="Arial"/>
                <w:color w:val="auto"/>
                <w:kern w:val="2"/>
                <w:sz w:val="22"/>
                <w:szCs w:val="22"/>
                <w:lang w:val="pt-BR" w:eastAsia="zh-CN" w:bidi="hi-IN"/>
              </w:rPr>
            </w:pPr>
            <w:r>
              <w:rPr>
                <w:rFonts w:eastAsia="Arial" w:cs="Arial" w:ascii="Arial" w:hAnsi="Arial"/>
                <w:color w:val="auto"/>
                <w:kern w:val="2"/>
                <w:sz w:val="22"/>
                <w:szCs w:val="22"/>
                <w:lang w:val="pt-BR" w:eastAsia="zh-CN" w:bidi="hi-IN"/>
              </w:rPr>
              <w:t>38.268,48</w:t>
            </w:r>
          </w:p>
        </w:tc>
      </w:tr>
      <w:tr>
        <w:trPr>
          <w:trHeight w:val="567" w:hRule="atLeast"/>
        </w:trPr>
        <w:tc>
          <w:tcPr>
            <w:tcW w:w="7802" w:type="dxa"/>
            <w:gridSpan w:val="5"/>
            <w:tcBorders>
              <w:left w:val="single" w:sz="8" w:space="0" w:color="000000"/>
              <w:bottom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sz w:val="22"/>
                <w:szCs w:val="22"/>
                <w:lang w:eastAsia="pt-BR"/>
              </w:rPr>
            </w:pPr>
            <w:r>
              <w:rPr>
                <w:rFonts w:eastAsia="Times New Roman" w:cs="Arial" w:ascii="Arial" w:hAnsi="Arial"/>
                <w:b/>
                <w:bCs/>
                <w:color w:val="000000"/>
                <w:sz w:val="22"/>
                <w:szCs w:val="22"/>
                <w:lang w:eastAsia="pt-BR"/>
              </w:rPr>
              <w:t>VALOR GLOBAL</w:t>
            </w:r>
          </w:p>
        </w:tc>
        <w:tc>
          <w:tcPr>
            <w:tcW w:w="1416"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Arial" w:hAnsi="Arial" w:eastAsia="Times New Roman" w:cs="Arial"/>
                <w:b/>
                <w:b/>
                <w:bCs/>
                <w:color w:val="000000"/>
                <w:kern w:val="2"/>
                <w:sz w:val="22"/>
                <w:szCs w:val="22"/>
                <w:lang w:val="pt-BR" w:eastAsia="pt-BR" w:bidi="hi-IN"/>
              </w:rPr>
            </w:pPr>
            <w:r>
              <w:rPr>
                <w:rFonts w:eastAsia="Times New Roman" w:cs="Arial" w:ascii="Arial" w:hAnsi="Arial"/>
                <w:b/>
                <w:bCs/>
                <w:color w:val="000000"/>
                <w:kern w:val="2"/>
                <w:sz w:val="22"/>
                <w:szCs w:val="22"/>
                <w:lang w:val="pt-BR" w:eastAsia="pt-BR" w:bidi="hi-IN"/>
              </w:rPr>
              <w:t>38.268,48</w:t>
            </w:r>
          </w:p>
        </w:tc>
      </w:tr>
    </w:tbl>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2. CLÁUSULA SEGUNDA – DA EXECUÇÃO</w:t>
      </w:r>
    </w:p>
    <w:p>
      <w:pPr>
        <w:pStyle w:val="Normal"/>
        <w:spacing w:lineRule="auto" w:line="360" w:before="0" w:after="0"/>
        <w:ind w:left="-567" w:hanging="0"/>
        <w:jc w:val="both"/>
        <w:rPr>
          <w:rFonts w:ascii="Arial" w:hAnsi="Arial" w:cs="Arial"/>
          <w:sz w:val="21"/>
          <w:szCs w:val="21"/>
        </w:rPr>
      </w:pPr>
      <w:r>
        <w:rPr>
          <w:rFonts w:cs="Arial" w:ascii="Arial" w:hAnsi="Arial"/>
          <w:sz w:val="21"/>
          <w:szCs w:val="21"/>
        </w:rPr>
      </w:r>
    </w:p>
    <w:p>
      <w:pPr>
        <w:pStyle w:val="Normal"/>
        <w:spacing w:lineRule="auto" w:line="360" w:before="0" w:after="0"/>
        <w:ind w:left="142" w:hanging="142"/>
        <w:jc w:val="both"/>
        <w:rPr/>
      </w:pPr>
      <w:r>
        <w:rPr>
          <w:rFonts w:cs="Arial" w:ascii="Arial" w:hAnsi="Arial"/>
          <w:sz w:val="21"/>
          <w:szCs w:val="21"/>
        </w:rPr>
        <w:t>2.1. O objeto será executado segundo a proposta apresentada, o Termo de Referência (cujo conteúdo é parte integrante deste contrato) e os termos do processo administrativo de dispensa de licitação.</w:t>
      </w:r>
    </w:p>
    <w:p>
      <w:pPr>
        <w:pStyle w:val="Normal"/>
        <w:spacing w:lineRule="auto" w:line="360" w:before="0" w:after="0"/>
        <w:ind w:left="142" w:hanging="142"/>
        <w:jc w:val="both"/>
        <w:rPr>
          <w:rFonts w:ascii="Arial" w:hAnsi="Arial" w:cs="Arial"/>
          <w:sz w:val="21"/>
          <w:szCs w:val="21"/>
        </w:rPr>
      </w:pPr>
      <w:r>
        <w:rPr>
          <w:rFonts w:cs="Arial" w:ascii="Arial" w:hAnsi="Arial"/>
          <w:sz w:val="21"/>
          <w:szCs w:val="21"/>
        </w:rPr>
      </w:r>
    </w:p>
    <w:p>
      <w:pPr>
        <w:pStyle w:val="Normal"/>
        <w:spacing w:lineRule="auto" w:line="360" w:before="0" w:after="200"/>
        <w:ind w:left="142" w:hanging="142"/>
        <w:jc w:val="both"/>
        <w:rPr>
          <w:rFonts w:ascii="Arial" w:hAnsi="Arial"/>
          <w:sz w:val="21"/>
          <w:szCs w:val="21"/>
        </w:rPr>
      </w:pPr>
      <w:r>
        <w:rPr>
          <w:rFonts w:ascii="Arial" w:hAnsi="Arial"/>
          <w:color w:val="000000"/>
          <w:sz w:val="21"/>
          <w:szCs w:val="21"/>
        </w:rPr>
        <w:t>2.2. A execução deverá atender aos seguintes requisitos técnicos para a realização do objeto:</w:t>
      </w:r>
    </w:p>
    <w:p>
      <w:pPr>
        <w:pStyle w:val="Normal"/>
        <w:spacing w:lineRule="auto" w:line="360"/>
        <w:jc w:val="both"/>
        <w:rPr/>
      </w:pPr>
      <w:r>
        <w:rPr>
          <w:rFonts w:cs="Arial" w:ascii="Arial" w:hAnsi="Arial"/>
          <w:color w:val="000000"/>
          <w:sz w:val="21"/>
          <w:szCs w:val="21"/>
          <w:lang w:eastAsia="ar-SA"/>
        </w:rPr>
        <w:t xml:space="preserve">2.2.1. </w:t>
      </w:r>
      <w:r>
        <w:rPr>
          <w:rFonts w:eastAsia="Arial" w:cs="Arial" w:ascii="Arial" w:hAnsi="Arial"/>
          <w:b w:val="false"/>
          <w:bCs w:val="false"/>
          <w:color w:val="000000"/>
          <w:kern w:val="0"/>
          <w:sz w:val="21"/>
          <w:szCs w:val="21"/>
          <w:lang w:eastAsia="pt-BR"/>
        </w:rPr>
        <w:t>Os servi</w:t>
      </w:r>
      <w:r>
        <w:rPr>
          <w:rFonts w:eastAsia="Arial" w:cs="Arial" w:ascii="Arial" w:hAnsi="Arial"/>
          <w:b w:val="false"/>
          <w:bCs w:val="false"/>
          <w:color w:val="000000"/>
          <w:sz w:val="21"/>
          <w:szCs w:val="21"/>
          <w:lang w:eastAsia="ar-SA"/>
        </w:rPr>
        <w:t>ços serão prestados junto ao Plenário da Câmara Municipal de Lindóia do Sul, sendo que a execução dos serviços iniciará em de 01 de janeiro de 2025, até 31 de dezembro de 2025. A vigência do contrato será da data de assinatura até 31 de dezembro de 2025.</w:t>
      </w:r>
    </w:p>
    <w:p>
      <w:pPr>
        <w:pStyle w:val="Normal"/>
        <w:spacing w:lineRule="auto" w:line="360"/>
        <w:jc w:val="both"/>
        <w:rPr>
          <w:rFonts w:ascii="Arial" w:hAnsi="Arial" w:eastAsia="Arial" w:cs="Arial"/>
          <w:b w:val="false"/>
          <w:b w:val="false"/>
          <w:bCs w:val="false"/>
          <w:color w:val="000000"/>
          <w:sz w:val="21"/>
          <w:szCs w:val="21"/>
          <w:lang w:eastAsia="ar-SA"/>
        </w:rPr>
      </w:pPr>
      <w:r>
        <w:rPr>
          <w:rFonts w:eastAsia="Arial" w:cs="Arial" w:ascii="Arial" w:hAnsi="Arial"/>
          <w:b w:val="false"/>
          <w:bCs w:val="false"/>
          <w:color w:val="000000"/>
          <w:sz w:val="21"/>
          <w:szCs w:val="21"/>
          <w:lang w:eastAsia="ar-SA"/>
        </w:rPr>
      </w:r>
    </w:p>
    <w:p>
      <w:pPr>
        <w:pStyle w:val="Normal"/>
        <w:spacing w:lineRule="auto" w:line="360"/>
        <w:jc w:val="both"/>
        <w:rPr/>
      </w:pPr>
      <w:r>
        <w:rPr>
          <w:rFonts w:eastAsia="Arial" w:cs="Arial" w:ascii="Arial" w:hAnsi="Arial"/>
          <w:b w:val="false"/>
          <w:bCs w:val="false"/>
          <w:color w:val="000000"/>
          <w:sz w:val="21"/>
          <w:szCs w:val="21"/>
          <w:lang w:eastAsia="ar-SA"/>
        </w:rPr>
        <w:t>2.2.2. As dúvidas, questionamentos, consultas e demais solicitações de serviços, poderão ser efetuadas de forma verbal ou escrita e também pessoalmente sendo nas dependências da Câmara ou nas dependências da Contratada, ou através de telefone ou por e-mail, que após o estudo e análise por parte dos profissionais da Contratada, serão respondidos de forma verbal ou escrita, conforme for solicitado ou exigir a importância do assunto, sempre de maneira fundamentada, podendo para tanto, utilizar-se dos mesmos meios de comunicação já citados.</w:t>
      </w:r>
    </w:p>
    <w:p>
      <w:pPr>
        <w:pStyle w:val="Normal"/>
        <w:spacing w:lineRule="auto" w:line="360"/>
        <w:jc w:val="both"/>
        <w:rPr>
          <w:rFonts w:ascii="Arial" w:hAnsi="Arial" w:eastAsia="Arial" w:cs="Arial"/>
          <w:b w:val="false"/>
          <w:b w:val="false"/>
          <w:bCs w:val="false"/>
          <w:color w:val="000000"/>
          <w:sz w:val="21"/>
          <w:szCs w:val="21"/>
          <w:lang w:eastAsia="ar-SA"/>
        </w:rPr>
      </w:pPr>
      <w:r>
        <w:rPr>
          <w:rFonts w:eastAsia="Arial" w:cs="Arial" w:ascii="Arial" w:hAnsi="Arial"/>
          <w:b w:val="false"/>
          <w:bCs w:val="false"/>
          <w:color w:val="000000"/>
          <w:sz w:val="21"/>
          <w:szCs w:val="21"/>
          <w:lang w:eastAsia="ar-SA"/>
        </w:rPr>
      </w:r>
    </w:p>
    <w:p>
      <w:pPr>
        <w:pStyle w:val="Normal"/>
        <w:spacing w:lineRule="auto" w:line="360"/>
        <w:jc w:val="both"/>
        <w:rPr>
          <w:rFonts w:ascii="Arial" w:hAnsi="Arial" w:cs="Arial"/>
          <w:sz w:val="21"/>
          <w:szCs w:val="21"/>
          <w:lang w:eastAsia="ar-SA"/>
        </w:rPr>
      </w:pPr>
      <w:r>
        <w:rPr>
          <w:rFonts w:cs="Arial" w:ascii="Arial" w:hAnsi="Arial"/>
          <w:sz w:val="21"/>
          <w:szCs w:val="21"/>
          <w:lang w:eastAsia="ar-SA"/>
        </w:rPr>
        <w:t>2.2.3. A contratada deverá disponibilizar, de forma permanente, pelo menos um profissional que atenda aos requisitos editalícios.</w:t>
      </w:r>
    </w:p>
    <w:p>
      <w:pPr>
        <w:pStyle w:val="Normal"/>
        <w:spacing w:lineRule="auto" w:line="360"/>
        <w:jc w:val="both"/>
        <w:rPr>
          <w:rFonts w:ascii="Arial" w:hAnsi="Arial" w:cs="Arial"/>
          <w:sz w:val="21"/>
          <w:szCs w:val="21"/>
          <w:lang w:eastAsia="ar-SA"/>
        </w:rPr>
      </w:pPr>
      <w:r>
        <w:rPr>
          <w:rFonts w:cs="Arial" w:ascii="Arial" w:hAnsi="Arial"/>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2.2.4. O objeto deste contrato será efetuado mediante estudos e análises das consultas e questionamentos que o Contratante efetuar através de seus integrantes ou servidores, emitindo orientações verbais ou escritas, pareceres, explanações em reuniões, treinamentos e encaminhamentos necessários.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2.2.5. A proponente vencedora, deverá disponibilizar o nº da Conta Bancária onde serão efetuados os depósitos para o pagamento da mesma, assim como, nº de telefone para contatos, e-mail, endereço de seu escritório e outros meios e formas de comunicação para que ocorra o bom andamento dos trabalhos.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2.2.6. O Município de Lindóia do Sul em função do interesse público, poderá a qualquer momento, rescindir o contrato decorrente da presente licitação, sem que caiba ao contratado, qualquer indenização.</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pPr>
      <w:r>
        <w:rPr>
          <w:rFonts w:cs="Arial" w:ascii="Arial" w:hAnsi="Arial"/>
          <w:color w:val="000000"/>
          <w:sz w:val="21"/>
          <w:szCs w:val="21"/>
          <w:lang w:eastAsia="ar-SA"/>
        </w:rPr>
        <w:t xml:space="preserve">2.2.7. </w:t>
      </w:r>
      <w:r>
        <w:rPr>
          <w:rFonts w:eastAsia="Arial" w:cs="Arial" w:ascii="Arial" w:hAnsi="Arial"/>
          <w:b w:val="false"/>
          <w:bCs w:val="false"/>
          <w:color w:val="000000"/>
          <w:sz w:val="21"/>
          <w:szCs w:val="21"/>
          <w:lang w:eastAsia="ar-SA" w:bidi="hi-IN"/>
        </w:rPr>
        <w:t>Os servi</w:t>
      </w:r>
      <w:r>
        <w:rPr>
          <w:rFonts w:eastAsia="Arial" w:cs="Arial" w:ascii="Arial" w:hAnsi="Arial"/>
          <w:b w:val="false"/>
          <w:bCs w:val="false"/>
          <w:color w:val="000000"/>
          <w:sz w:val="21"/>
          <w:szCs w:val="21"/>
          <w:lang w:eastAsia="ar-SA"/>
        </w:rPr>
        <w:t>ços serão prestados in loco, nos dias de Sessões da Câmara e das reuniões das Comissões, com uma carga horária total não inferior a 16 (dezesseis) horas por mês, ou seja, 04 horas semanais, podendo ser estabelecido um calendário prévio conforme as necessidades do Poder Legislativo, outras informações poderão ser prestadas via telefone ou por e-mail sempre que se fizerem necessário.</w:t>
      </w:r>
    </w:p>
    <w:p>
      <w:pPr>
        <w:pStyle w:val="Normal"/>
        <w:spacing w:lineRule="auto" w:line="360"/>
        <w:jc w:val="both"/>
        <w:rPr>
          <w:rFonts w:ascii="Arial" w:hAnsi="Arial" w:eastAsia="Arial" w:cs="Arial"/>
          <w:b w:val="false"/>
          <w:b w:val="false"/>
          <w:bCs w:val="false"/>
          <w:color w:val="000000"/>
          <w:sz w:val="21"/>
          <w:szCs w:val="21"/>
          <w:lang w:eastAsia="ar-SA"/>
        </w:rPr>
      </w:pPr>
      <w:r>
        <w:rPr>
          <w:rFonts w:eastAsia="Arial" w:cs="Arial" w:ascii="Arial" w:hAnsi="Arial"/>
          <w:b w:val="false"/>
          <w:bCs w:val="false"/>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2.2.8. Os pareceres e demais respostas ou orientações que não possam ser prestadas por telefone ou meios eletrônico, internet, deverão ser prestados no prazo de até cinco dias da solicitação.</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2.2.9. A Câmara Municipal de Vereadores, disponibilizará sala em local adequado para que os profissionais da Contratada possam desempenhar suas atividades quando necessitarem realizar suas atribuições no Município.</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2.2.10. Durante a vigência do contrato e para recebimento do pagamento a contratada deverá apresentar as negativas de INSS e FGTS.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cs="Arial"/>
          <w:sz w:val="21"/>
          <w:szCs w:val="21"/>
        </w:rPr>
      </w:pPr>
      <w:r>
        <w:rPr>
          <w:rFonts w:cs="Arial" w:ascii="Arial" w:hAnsi="Arial"/>
          <w:color w:val="000000"/>
          <w:sz w:val="21"/>
          <w:szCs w:val="21"/>
          <w:lang w:eastAsia="ar-SA"/>
        </w:rPr>
        <w:t>2.2.11. A Contratada responderá pela qualidade e legitimidade dos serviços prestados, bem como atestará a veracidade das informações prestados.</w:t>
      </w:r>
    </w:p>
    <w:p>
      <w:pPr>
        <w:pStyle w:val="Normal"/>
        <w:spacing w:lineRule="auto" w:line="360"/>
        <w:jc w:val="both"/>
        <w:rPr>
          <w:rFonts w:ascii="Arial" w:hAnsi="Arial" w:cs="Arial"/>
          <w:b w:val="false"/>
          <w:b w:val="false"/>
          <w:bCs/>
          <w:color w:val="000000"/>
          <w:sz w:val="22"/>
          <w:szCs w:val="22"/>
          <w:shd w:fill="auto" w:val="clear"/>
          <w:lang w:eastAsia="ar-SA"/>
        </w:rPr>
      </w:pPr>
      <w:r>
        <w:rPr>
          <w:rFonts w:cs="Arial" w:ascii="Arial" w:hAnsi="Arial"/>
          <w:b w:val="false"/>
          <w:bCs/>
          <w:color w:val="000000"/>
          <w:sz w:val="22"/>
          <w:szCs w:val="22"/>
          <w:shd w:fill="auto" w:val="clear"/>
          <w:lang w:eastAsia="ar-SA"/>
        </w:rPr>
      </w:r>
    </w:p>
    <w:p>
      <w:pPr>
        <w:pStyle w:val="Normal"/>
        <w:tabs>
          <w:tab w:val="clear" w:pos="708"/>
          <w:tab w:val="left" w:pos="567" w:leader="none"/>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2.2.12. 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w:t>
      </w:r>
    </w:p>
    <w:p>
      <w:pPr>
        <w:pStyle w:val="Normal"/>
        <w:tabs>
          <w:tab w:val="clear" w:pos="708"/>
          <w:tab w:val="left" w:pos="567" w:leader="none"/>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2.2.13. Nos termos do art. 140 da Lei Federal n. 14.133/2021, o objeto do contrato será recebido</w:t>
      </w:r>
      <w:bookmarkStart w:id="2" w:name="art140i"/>
      <w:bookmarkEnd w:id="2"/>
      <w:r>
        <w:rPr>
          <w:rFonts w:ascii="Arial" w:hAnsi="Arial"/>
          <w:bCs/>
          <w:sz w:val="21"/>
          <w:szCs w:val="21"/>
        </w:rPr>
        <w:t>, provisoriamente, pelo responsável por seu acompanhamento e fiscalização, verificando se a publicação cumpriu as exigências de caráter técnico descritas neste Termo de Referência; e</w:t>
      </w:r>
      <w:bookmarkStart w:id="3" w:name="art140ib"/>
      <w:bookmarkEnd w:id="3"/>
      <w:r>
        <w:rPr>
          <w:rFonts w:ascii="Arial" w:hAnsi="Arial"/>
          <w:bCs/>
          <w:sz w:val="21"/>
          <w:szCs w:val="21"/>
        </w:rPr>
        <w:t>, definitivamente, por servidor ou comissão designada pela autoridade competente, mediante verificação de atendimento das exigências contratuais.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2.8. Durante a execução do objeto do contrato fica reservado ao município autonomia para dirimir e decidir todos e quaisquer casos ou dúvidas que venham a surgir e/ou fugir da rotina, ou que não tenham sido previstos no Termo de Referência, ou, ainda, nas disposições do Contrato.</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2.9. O município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2.10. A contratada deverá acatar a fiscalização do município quanto ao acompanhamento do cumprimento das obrigações pactuadas, prestando-lhe todos os esclarecimentos solicitados, bem como atendendo a todas às solicitações de informações.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cs="Arial" w:ascii="Arial" w:hAnsi="Arial"/>
          <w:sz w:val="21"/>
          <w:szCs w:val="21"/>
        </w:rPr>
        <w:t>2.11.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eastAsia="Times New Roman" w:cs="Arial" w:ascii="Arial" w:hAnsi="Arial"/>
          <w:bCs/>
          <w:color w:val="000000"/>
          <w:sz w:val="21"/>
          <w:szCs w:val="21"/>
          <w:lang w:eastAsia="zh-CN"/>
        </w:rPr>
        <w:t>2.12. Todos os custos com o objeto, frete, deslocamento, entrega, serão de responsabilidade exclusiva da contratada. Sendo proibida a cobrança de qualquer outra despesa que venha a interferir no valor contratado;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3. CLÁUSULA TERCEIRA – DO VALOR TOTAL E DO PAGAMENTO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3.1. O valor total do presente Contrato é de R$</w:t>
      </w:r>
      <w:r>
        <w:rPr>
          <w:rFonts w:cs="Arial" w:ascii="Arial" w:hAnsi="Arial"/>
          <w:sz w:val="21"/>
          <w:szCs w:val="21"/>
          <w:shd w:fill="FFFFFF" w:val="clear"/>
        </w:rPr>
        <w:t xml:space="preserve"> xxxxxx </w:t>
      </w:r>
      <w:r>
        <w:rPr>
          <w:rFonts w:cs="Arial" w:ascii="Arial" w:hAnsi="Arial"/>
          <w:sz w:val="21"/>
          <w:szCs w:val="21"/>
          <w:shd w:fill="FFFFFF" w:val="clear"/>
          <w:lang w:eastAsia="ar-SA"/>
        </w:rPr>
        <w:t>(xxxxxxxxxx),</w:t>
      </w:r>
      <w:r>
        <w:rPr>
          <w:rFonts w:cs="Arial" w:ascii="Arial" w:hAnsi="Arial"/>
          <w:sz w:val="21"/>
          <w:szCs w:val="21"/>
          <w:shd w:fill="FFFFFF" w:val="clear"/>
        </w:rPr>
        <w:t xml:space="preserve"> </w:t>
      </w:r>
      <w:r>
        <w:rPr>
          <w:rFonts w:cs="Arial" w:ascii="Arial" w:hAnsi="Arial"/>
          <w:sz w:val="21"/>
          <w:szCs w:val="21"/>
        </w:rPr>
        <w:t>pela prestação dos serviços.</w:t>
      </w:r>
    </w:p>
    <w:p>
      <w:pPr>
        <w:pStyle w:val="Normal"/>
        <w:spacing w:lineRule="auto" w:line="360" w:before="0" w:after="0"/>
        <w:jc w:val="both"/>
        <w:rPr>
          <w:rFonts w:ascii="Arial" w:hAnsi="Arial"/>
          <w:sz w:val="21"/>
          <w:szCs w:val="21"/>
          <w:shd w:fill="FFFF00" w:val="clear"/>
        </w:rPr>
      </w:pPr>
      <w:r>
        <w:rPr>
          <w:rFonts w:ascii="Arial" w:hAnsi="Arial"/>
          <w:sz w:val="21"/>
          <w:szCs w:val="21"/>
          <w:shd w:fill="FFFF00" w:val="clear"/>
        </w:rPr>
      </w:r>
    </w:p>
    <w:p>
      <w:pPr>
        <w:pStyle w:val="Normal"/>
        <w:spacing w:lineRule="auto" w:line="360" w:before="0" w:after="0"/>
        <w:jc w:val="both"/>
        <w:rPr>
          <w:rFonts w:ascii="Arial" w:hAnsi="Arial" w:cs="Arial"/>
          <w:sz w:val="21"/>
          <w:szCs w:val="21"/>
          <w:shd w:fill="FFFFFF" w:val="clear"/>
        </w:rPr>
      </w:pPr>
      <w:r>
        <w:rPr>
          <w:rFonts w:cs="Arial" w:ascii="Arial" w:hAnsi="Arial"/>
          <w:sz w:val="21"/>
          <w:szCs w:val="21"/>
          <w:shd w:fill="FFFFFF" w:val="clear"/>
        </w:rPr>
        <w:t>3.1.1. O valor a ser pago, corresponde ao valor constante na tabela do item 1.2 deste contrato.</w:t>
      </w:r>
    </w:p>
    <w:p>
      <w:pPr>
        <w:pStyle w:val="Normal"/>
        <w:spacing w:lineRule="auto" w:line="360" w:before="0" w:after="0"/>
        <w:jc w:val="both"/>
        <w:rPr>
          <w:rFonts w:ascii="Arial" w:hAnsi="Arial" w:cs="Arial"/>
          <w:sz w:val="21"/>
          <w:szCs w:val="21"/>
          <w:shd w:fill="FFFFFF" w:val="clear"/>
        </w:rPr>
      </w:pPr>
      <w:r>
        <w:rPr>
          <w:rFonts w:cs="Arial" w:ascii="Arial" w:hAnsi="Arial"/>
          <w:sz w:val="21"/>
          <w:szCs w:val="21"/>
          <w:shd w:fill="FFFFFF" w:val="clear"/>
        </w:rPr>
      </w:r>
    </w:p>
    <w:p>
      <w:pPr>
        <w:pStyle w:val="Normal"/>
        <w:spacing w:lineRule="auto" w:line="360" w:before="0" w:after="0"/>
        <w:jc w:val="both"/>
        <w:rPr>
          <w:rFonts w:ascii="Arial" w:hAnsi="Arial" w:cs="Arial"/>
          <w:sz w:val="21"/>
          <w:szCs w:val="21"/>
        </w:rPr>
      </w:pPr>
      <w:r>
        <w:rPr>
          <w:rFonts w:cs="Arial" w:ascii="Arial" w:hAnsi="Arial"/>
          <w:sz w:val="21"/>
          <w:szCs w:val="21"/>
        </w:rPr>
        <w:t>3.2. O pagamento objeto da prestação dos serviços, será feito em favor do contratado, através de boleto bancário ou mediante transferência bancária em conta-corrente de titularidade do Fornecedor, cujos dados devem ser idênticos ao da sua proposta.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3.2.1.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3.2.2. O Município efetuará o pagamento em até 15 (quinze) dias, após a confirmação da prestação regular das atividades descritas no objeto deste contrato, acompanhado da respectiva Nota Fiscal eletrônica, atestada por servidor responsável.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3.3.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3.4.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3.5. Se o CONTRATANTE não efetuar o pagamento no prazo previsto neste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92, inciso V, da Lei Federal nº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4. CLÁUSULA QUARTA – DA DOTAÇÃO ORÇAMENTÁRIA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4.1. As despesas para a execução do objeto da presente contratação correrão a conta de dotação orçamentária, prevista na Lei Orçamentária Anual do exercício corrente, e terão a seguinte classificação: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uppressAutoHyphens w:val="false"/>
        <w:spacing w:lineRule="auto" w:line="240" w:before="0" w:after="0"/>
        <w:jc w:val="left"/>
        <w:rPr>
          <w:rFonts w:ascii="Arial" w:hAnsi="Arial" w:eastAsia="Calibri" w:cs="Calibri"/>
          <w:b/>
          <w:b/>
          <w:bCs/>
          <w:sz w:val="22"/>
          <w:szCs w:val="22"/>
          <w:shd w:fill="auto" w:val="clear"/>
        </w:rPr>
      </w:pPr>
      <w:r>
        <w:rPr>
          <w:rFonts w:eastAsia="Arial" w:cs="Arial" w:ascii="Arial" w:hAnsi="Arial"/>
          <w:b/>
          <w:bCs/>
          <w:color w:val="000000"/>
          <w:kern w:val="2"/>
          <w:sz w:val="21"/>
          <w:szCs w:val="21"/>
          <w:shd w:fill="auto" w:val="clear"/>
          <w:lang w:eastAsia="zh-CN" w:bidi="hi-IN"/>
        </w:rPr>
        <w:t>Entidade: Câmara Municipal de Vereadores</w:t>
      </w:r>
      <w:r>
        <w:rPr>
          <w:rFonts w:eastAsia="Arial" w:cs="Arial" w:ascii="Arial" w:hAnsi="Arial"/>
          <w:b/>
          <w:bCs/>
          <w:kern w:val="2"/>
          <w:sz w:val="21"/>
          <w:szCs w:val="21"/>
          <w:shd w:fill="auto" w:val="clear"/>
          <w:lang w:eastAsia="zh-CN" w:bidi="hi-IN"/>
        </w:rPr>
        <w:br/>
      </w:r>
      <w:r>
        <w:rPr>
          <w:rFonts w:eastAsia="Arial" w:cs="Arial" w:ascii="Arial" w:hAnsi="Arial"/>
          <w:b/>
          <w:bCs/>
          <w:color w:val="000000"/>
          <w:kern w:val="2"/>
          <w:sz w:val="21"/>
          <w:szCs w:val="21"/>
          <w:shd w:fill="auto" w:val="clear"/>
          <w:lang w:eastAsia="zh-CN" w:bidi="hi-IN"/>
        </w:rPr>
        <w:t>Órgão/Unid: 01.001 Câmara Municipal de Vereadores / Câmara Municipal de Vereadores</w:t>
      </w:r>
      <w:r>
        <w:rPr>
          <w:rFonts w:eastAsia="Arial" w:cs="Arial" w:ascii="Arial" w:hAnsi="Arial"/>
          <w:b/>
          <w:bCs/>
          <w:kern w:val="2"/>
          <w:sz w:val="21"/>
          <w:szCs w:val="21"/>
          <w:shd w:fill="auto" w:val="clear"/>
          <w:lang w:eastAsia="zh-CN" w:bidi="hi-IN"/>
        </w:rPr>
        <w:br/>
      </w:r>
      <w:r>
        <w:rPr>
          <w:rFonts w:eastAsia="Arial" w:cs="Arial" w:ascii="Arial" w:hAnsi="Arial"/>
          <w:b/>
          <w:bCs/>
          <w:color w:val="000000"/>
          <w:kern w:val="2"/>
          <w:sz w:val="21"/>
          <w:szCs w:val="21"/>
          <w:shd w:fill="auto" w:val="clear"/>
          <w:lang w:eastAsia="zh-CN" w:bidi="hi-IN"/>
        </w:rPr>
        <w:t>Proj./Ativ: 2001 Manutenção do Poder Legislativo</w:t>
      </w:r>
      <w:r>
        <w:rPr>
          <w:rFonts w:eastAsia="Arial" w:cs="Arial" w:ascii="Arial" w:hAnsi="Arial"/>
          <w:b/>
          <w:bCs/>
          <w:kern w:val="2"/>
          <w:sz w:val="21"/>
          <w:szCs w:val="21"/>
          <w:shd w:fill="auto" w:val="clear"/>
          <w:lang w:eastAsia="zh-CN" w:bidi="hi-IN"/>
        </w:rPr>
        <w:br/>
      </w:r>
      <w:r>
        <w:rPr>
          <w:rFonts w:eastAsia="Arial" w:cs="Arial" w:ascii="Arial" w:hAnsi="Arial"/>
          <w:b/>
          <w:bCs/>
          <w:color w:val="000000"/>
          <w:kern w:val="2"/>
          <w:sz w:val="21"/>
          <w:szCs w:val="21"/>
          <w:shd w:fill="auto" w:val="clear"/>
          <w:lang w:eastAsia="zh-CN" w:bidi="hi-IN"/>
        </w:rPr>
        <w:t xml:space="preserve">Elemento de Despesa: 3.3.90.00.00.00.00.00 Aplicações Diretas           </w:t>
      </w:r>
      <w:r>
        <w:rPr>
          <w:rFonts w:eastAsia="Arial" w:cs="Arial" w:ascii="Arial" w:hAnsi="Arial"/>
          <w:b/>
          <w:bCs/>
          <w:kern w:val="2"/>
          <w:sz w:val="21"/>
          <w:szCs w:val="21"/>
          <w:shd w:fill="auto" w:val="clear"/>
          <w:lang w:eastAsia="zh-CN" w:bidi="hi-IN"/>
        </w:rPr>
        <w:br/>
      </w:r>
      <w:r>
        <w:rPr>
          <w:rFonts w:eastAsia="Arial" w:cs="Arial" w:ascii="Arial" w:hAnsi="Arial"/>
          <w:b/>
          <w:bCs/>
          <w:color w:val="000000"/>
          <w:kern w:val="2"/>
          <w:sz w:val="21"/>
          <w:szCs w:val="21"/>
          <w:shd w:fill="auto" w:val="clear"/>
          <w:lang w:eastAsia="zh-CN" w:bidi="hi-IN"/>
        </w:rPr>
        <w:t>Recurso: 1.500.0000.0104 Recursos Ordinários</w:t>
      </w:r>
    </w:p>
    <w:p>
      <w:pPr>
        <w:pStyle w:val="Normal"/>
        <w:tabs>
          <w:tab w:val="clear" w:pos="708"/>
          <w:tab w:val="left" w:pos="2340" w:leader="none"/>
          <w:tab w:val="left" w:pos="4464" w:leader="none"/>
        </w:tabs>
        <w:spacing w:lineRule="auto" w:line="360" w:before="0" w:after="0"/>
        <w:jc w:val="both"/>
        <w:rPr>
          <w:rFonts w:ascii="Arial" w:hAnsi="Arial" w:cs="Arial"/>
          <w:sz w:val="21"/>
          <w:szCs w:val="21"/>
          <w:shd w:fill="FFFF00" w:val="clear"/>
        </w:rPr>
      </w:pPr>
      <w:r>
        <w:rPr>
          <w:rFonts w:cs="Arial" w:ascii="Arial" w:hAnsi="Arial"/>
          <w:sz w:val="21"/>
          <w:szCs w:val="21"/>
          <w:shd w:fill="FFFF00" w:val="clear"/>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5. CLÁUSULA QUINTA – DAS OBRIGAÇÕES</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5.1. Será de responsabilidade da CONTRATADA:</w:t>
      </w:r>
    </w:p>
    <w:p>
      <w:pPr>
        <w:pStyle w:val="Normal"/>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a) </w:t>
        <w:tab/>
        <w:t>Executar o objeto do contrato de acordo a proposta apresentada e o Termo de Referência e nos termos do processo administrativo licitatório;</w:t>
      </w:r>
    </w:p>
    <w:p>
      <w:pPr>
        <w:pStyle w:val="Normal"/>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b) </w:t>
        <w:tab/>
        <w:t>Manter, durante a execução do contrato todas as condições de habilitação previstas no processo administrativo licitatório e em compatibilidade com as obrigações assumidas;</w:t>
      </w:r>
    </w:p>
    <w:p>
      <w:pPr>
        <w:pStyle w:val="Normal"/>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c)</w:t>
        <w:tab/>
        <w:t>Cumprir as exigências de reserva de cargos prevista em lei, bem como em outras normas específicas, para pessoa com deficiência, para reabilitado da Previdência Social e para aprendiz;</w:t>
      </w:r>
    </w:p>
    <w:p>
      <w:pPr>
        <w:pStyle w:val="Normal"/>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 xml:space="preserve">d) </w:t>
        <w:tab/>
        <w:t>Responsabilizar-se por eventuais danos causados à Administração ou a terceiros, decorrentes de sua culpa ou dolo na execução do contrato, e ainda, indenizando qualquer prejuízo ou reparar os danos causados ao CONTRATANTE, em decorrência da execução ou ausência desta, com relação aos serviços;</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 xml:space="preserve">e) Realizar os serviços conforme determinação da Câmara de Vereadores. </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 xml:space="preserve">f) Permitir que os servidores do Município inspecionem a qualquer tempo e hora o andamento dos serviços; </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g) Responder integralmente pelas obrigações contratuais, nos termos do art. 70 do Código de Processo Civil, no caso de, em qualquer hipótese, empregados da CONTRATADA intentarem reclamações trabalhistas contra a CONTRATANTE;</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h) Responsabilizar-se por todos os encargos sociais e trabalhistas;</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 xml:space="preserve">i) O presente contrato não será de nenhuma forma, fundamento para a constituição de vínculo trabalhista com empregados, funcionários, prepostos ou terceiros que a </w:t>
      </w:r>
      <w:r>
        <w:rPr>
          <w:rFonts w:cs="Arial" w:ascii="Arial" w:hAnsi="Arial"/>
          <w:b w:val="false"/>
          <w:bCs w:val="false"/>
          <w:sz w:val="21"/>
          <w:szCs w:val="21"/>
          <w:shd w:fill="auto" w:val="clear"/>
        </w:rPr>
        <w:t>CONTRATADA</w:t>
      </w:r>
      <w:r>
        <w:rPr>
          <w:rFonts w:cs="Arial" w:ascii="Arial" w:hAnsi="Arial"/>
          <w:b/>
          <w:bCs/>
          <w:sz w:val="21"/>
          <w:szCs w:val="21"/>
          <w:shd w:fill="auto" w:val="clear"/>
        </w:rPr>
        <w:t xml:space="preserve"> </w:t>
      </w:r>
      <w:r>
        <w:rPr>
          <w:rFonts w:cs="Arial" w:ascii="Arial" w:hAnsi="Arial"/>
          <w:b w:val="false"/>
          <w:bCs/>
          <w:sz w:val="21"/>
          <w:szCs w:val="21"/>
          <w:shd w:fill="auto" w:val="clear"/>
        </w:rPr>
        <w:t xml:space="preserve">colocar a serviço da </w:t>
      </w:r>
      <w:r>
        <w:rPr>
          <w:rFonts w:eastAsia="Arial" w:cs="Arial" w:ascii="Arial" w:hAnsi="Arial"/>
          <w:b w:val="false"/>
          <w:bCs/>
          <w:color w:val="000000"/>
          <w:kern w:val="2"/>
          <w:sz w:val="21"/>
          <w:szCs w:val="21"/>
          <w:shd w:fill="auto" w:val="clear"/>
          <w:lang w:val="pt-BR" w:eastAsia="zh-CN" w:bidi="hi-IN"/>
        </w:rPr>
        <w:t>Câmara</w:t>
      </w:r>
      <w:r>
        <w:rPr>
          <w:rFonts w:cs="Arial" w:ascii="Arial" w:hAnsi="Arial"/>
          <w:b w:val="false"/>
          <w:bCs/>
          <w:sz w:val="21"/>
          <w:szCs w:val="21"/>
          <w:shd w:fill="auto" w:val="clear"/>
        </w:rPr>
        <w:t xml:space="preserve"> Vereadores de Lindóia do Sul; </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 w:val="false"/>
          <w:bCs/>
          <w:sz w:val="21"/>
          <w:szCs w:val="21"/>
          <w:shd w:fill="auto" w:val="clear"/>
        </w:rPr>
        <w:t xml:space="preserve">j) É da </w:t>
      </w:r>
      <w:r>
        <w:rPr>
          <w:rFonts w:cs="Arial" w:ascii="Arial" w:hAnsi="Arial"/>
          <w:b w:val="false"/>
          <w:bCs w:val="false"/>
          <w:sz w:val="21"/>
          <w:szCs w:val="21"/>
          <w:shd w:fill="auto" w:val="clear"/>
        </w:rPr>
        <w:t>CONTRATADA</w:t>
      </w:r>
      <w:r>
        <w:rPr>
          <w:rFonts w:cs="Arial" w:ascii="Arial" w:hAnsi="Arial"/>
          <w:b/>
          <w:bCs/>
          <w:sz w:val="21"/>
          <w:szCs w:val="21"/>
          <w:shd w:fill="auto" w:val="clear"/>
        </w:rPr>
        <w:t xml:space="preserve"> </w:t>
      </w:r>
      <w:r>
        <w:rPr>
          <w:rFonts w:cs="Arial" w:ascii="Arial" w:hAnsi="Arial"/>
          <w:b w:val="false"/>
          <w:bCs/>
          <w:sz w:val="21"/>
          <w:szCs w:val="21"/>
          <w:shd w:fill="auto" w:val="clear"/>
        </w:rPr>
        <w:t xml:space="preserve">a responsabilidade pelos danos que possam afetar o </w:t>
      </w:r>
      <w:r>
        <w:rPr>
          <w:rFonts w:cs="Arial" w:ascii="Arial" w:hAnsi="Arial"/>
          <w:b w:val="false"/>
          <w:bCs w:val="false"/>
          <w:sz w:val="21"/>
          <w:szCs w:val="21"/>
          <w:shd w:fill="auto" w:val="clear"/>
        </w:rPr>
        <w:t>CONTRATANTE</w:t>
      </w:r>
      <w:r>
        <w:rPr>
          <w:rFonts w:cs="Arial" w:ascii="Arial" w:hAnsi="Arial"/>
          <w:b/>
          <w:bCs/>
          <w:sz w:val="21"/>
          <w:szCs w:val="21"/>
          <w:shd w:fill="auto" w:val="clear"/>
        </w:rPr>
        <w:t xml:space="preserve"> </w:t>
      </w:r>
      <w:r>
        <w:rPr>
          <w:rFonts w:cs="Arial" w:ascii="Arial" w:hAnsi="Arial"/>
          <w:b w:val="false"/>
          <w:bCs/>
          <w:sz w:val="21"/>
          <w:szCs w:val="21"/>
          <w:shd w:fill="auto" w:val="clear"/>
        </w:rPr>
        <w:t>ou terceiros em qualquer caso, durante a execução do objeto contratado, bem como realizar às suas expensas a reparação dos mesmos;</w:t>
      </w:r>
    </w:p>
    <w:p>
      <w:pPr>
        <w:pStyle w:val="Normal"/>
        <w:widowControl/>
        <w:suppressAutoHyphens w:val="true"/>
        <w:bidi w:val="0"/>
        <w:spacing w:lineRule="auto" w:line="360" w:before="142" w:after="142"/>
        <w:ind w:left="0" w:right="0" w:hanging="0"/>
        <w:jc w:val="both"/>
        <w:rPr/>
      </w:pPr>
      <w:r>
        <w:rPr>
          <w:rFonts w:cs="Arial" w:ascii="Arial" w:hAnsi="Arial"/>
          <w:b w:val="false"/>
          <w:bCs/>
          <w:sz w:val="21"/>
          <w:szCs w:val="21"/>
          <w:shd w:fill="auto" w:val="clear"/>
        </w:rPr>
        <w:t>k) Não é admitida a subcontratação do objeto contratual.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widowControl w:val="false"/>
        <w:spacing w:lineRule="auto" w:line="360" w:before="0" w:after="0"/>
        <w:jc w:val="both"/>
        <w:rPr>
          <w:rFonts w:ascii="Arial" w:hAnsi="Arial"/>
          <w:sz w:val="21"/>
          <w:szCs w:val="21"/>
        </w:rPr>
      </w:pPr>
      <w:r>
        <w:rPr>
          <w:rFonts w:cs="Arial" w:ascii="Arial" w:hAnsi="Arial"/>
          <w:sz w:val="21"/>
          <w:szCs w:val="21"/>
        </w:rPr>
        <w:t>5.2. São obrigações e responsabilidades do CONTRATANTE:</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a)</w:t>
        <w:tab/>
        <w:t>Prestar as informações e os esclarecimentos que forem solicitados pela CONTRATADA;</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b) </w:t>
        <w:tab/>
        <w:t>Efetuar o pagamento pela prestação de serviço objeto do presente contrato, na forma e no prazo convencionado;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c)</w:t>
        <w:tab/>
        <w:t>Rejeitar, no todo ou em parte, os serviços que a CONTRATADA executar em desacordo com as especificações constantes neste Contrato, solicitando, em tempo hábil, a substituição ou correção dos serviços que não tenham sido considerados adequados, restando ainda, a CONTRATADA, a obrigatoriedade da imediata reparação, sem ônus e sem prejuízo das demais sanções administrativas aplicáveis ao caso;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d)</w:t>
        <w:tab/>
        <w:t>Empenhar os recursos necessários, garantindo o pagamento do objeto;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e) Proporcionar todas as condições para que a CONTRATADA possa desempenhar seus serviços de acordo com as determinações do Termo de Referência, do Termo de Contrato e seus Anexos;</w:t>
      </w:r>
    </w:p>
    <w:p>
      <w:pPr>
        <w:pStyle w:val="Normal"/>
        <w:widowControl w:val="false"/>
        <w:tabs>
          <w:tab w:val="clear" w:pos="708"/>
          <w:tab w:val="left" w:pos="284" w:leader="none"/>
        </w:tabs>
        <w:spacing w:lineRule="auto" w:line="360" w:before="0" w:after="0"/>
        <w:jc w:val="both"/>
        <w:rPr>
          <w:rFonts w:ascii="Arial" w:hAnsi="Arial" w:cs="Arial"/>
          <w:sz w:val="21"/>
          <w:szCs w:val="21"/>
        </w:rPr>
      </w:pPr>
      <w:r>
        <w:rPr>
          <w:rFonts w:cs="Arial" w:ascii="Arial" w:hAnsi="Arial"/>
          <w:sz w:val="21"/>
          <w:szCs w:val="21"/>
        </w:rPr>
        <w:t>f) Exercer a fiscalização dos serviços por empregados especialmente designados e documentar as ocorrências havidas, propor as adequações necessárias ao bom andamento dos serviços;</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g) Comunicar a CONTRATADA sobre qualquer ocorrência de erro de cobrança que venha a identificar, formalmente e preferencialmente por escrito, para que a devida correção ocorra na fatura.</w:t>
      </w:r>
    </w:p>
    <w:p>
      <w:pPr>
        <w:pStyle w:val="Normal"/>
        <w:widowControl w:val="false"/>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h) Facilitar o acesso da CONTRATADA</w:t>
      </w:r>
      <w:r>
        <w:rPr>
          <w:rFonts w:cs="Arial" w:ascii="Arial" w:hAnsi="Arial"/>
          <w:b/>
          <w:bCs/>
          <w:sz w:val="21"/>
          <w:szCs w:val="21"/>
        </w:rPr>
        <w:t xml:space="preserve"> </w:t>
      </w:r>
      <w:r>
        <w:rPr>
          <w:rFonts w:cs="Arial" w:ascii="Arial" w:hAnsi="Arial"/>
          <w:bCs/>
          <w:sz w:val="21"/>
          <w:szCs w:val="21"/>
        </w:rPr>
        <w:t>às áreas de trabalho, registros, documentação e demais informações necessárias ao bom desempenho das funções;</w:t>
      </w:r>
    </w:p>
    <w:p>
      <w:pPr>
        <w:pStyle w:val="Normal"/>
        <w:widowControl w:val="false"/>
        <w:tabs>
          <w:tab w:val="clear" w:pos="708"/>
          <w:tab w:val="left" w:pos="284" w:leader="none"/>
        </w:tabs>
        <w:spacing w:lineRule="auto" w:line="360" w:before="0" w:after="0"/>
        <w:ind w:left="284" w:hanging="284"/>
        <w:jc w:val="both"/>
        <w:rPr>
          <w:rFonts w:cs="Arial"/>
          <w:bCs/>
        </w:rPr>
      </w:pPr>
      <w:r>
        <w:rPr>
          <w:rFonts w:cs="Arial"/>
          <w:bCs/>
        </w:rPr>
      </w:r>
    </w:p>
    <w:p>
      <w:pPr>
        <w:pStyle w:val="Normal"/>
        <w:spacing w:lineRule="auto" w:line="360" w:before="0" w:after="0"/>
        <w:jc w:val="both"/>
        <w:rPr>
          <w:rFonts w:ascii="Arial" w:hAnsi="Arial" w:cs="Arial"/>
          <w:sz w:val="21"/>
          <w:szCs w:val="21"/>
        </w:rPr>
      </w:pPr>
      <w:r>
        <w:rPr>
          <w:rFonts w:cs="Arial" w:ascii="Arial" w:hAnsi="Arial"/>
          <w:sz w:val="21"/>
          <w:szCs w:val="21"/>
        </w:rPr>
        <w:t>5.3. O CONTRATANTE não responderá por outros ônus, direitos ou obrigações decorrentes da execução do presente Contrato, cujo cumprimento e responsabilidade caberá exclusivamente à CONTRATADA.</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6. CLÁUSULA SEXTA – DAS PENALIDADES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 O contratado será responsabilizado administrativamente pelas infrações previstas no art. 155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6.2. O Município de Lindóia do Sul poderá, garantido o contraditório e a ampla defesa, aplicar as seguintes sanções administrativas:</w:t>
      </w:r>
    </w:p>
    <w:p>
      <w:pPr>
        <w:pStyle w:val="Normal"/>
        <w:spacing w:lineRule="auto" w:line="360" w:before="0" w:after="0"/>
        <w:jc w:val="both"/>
        <w:rPr>
          <w:rFonts w:ascii="Arial" w:hAnsi="Arial" w:cs="Arial"/>
          <w:sz w:val="21"/>
          <w:szCs w:val="21"/>
        </w:rPr>
      </w:pPr>
      <w:r>
        <w:rPr>
          <w:rFonts w:cs="Arial" w:ascii="Arial" w:hAnsi="Arial"/>
          <w:sz w:val="21"/>
          <w:szCs w:val="21"/>
        </w:rPr>
        <w:tab/>
        <w:t>I – advertência;</w:t>
      </w:r>
    </w:p>
    <w:p>
      <w:pPr>
        <w:pStyle w:val="Normal"/>
        <w:spacing w:lineRule="auto" w:line="360" w:before="0" w:after="0"/>
        <w:jc w:val="both"/>
        <w:rPr>
          <w:rFonts w:ascii="Arial" w:hAnsi="Arial" w:cs="Arial"/>
          <w:sz w:val="21"/>
          <w:szCs w:val="21"/>
        </w:rPr>
      </w:pPr>
      <w:r>
        <w:rPr>
          <w:rFonts w:cs="Arial" w:ascii="Arial" w:hAnsi="Arial"/>
          <w:sz w:val="21"/>
          <w:szCs w:val="21"/>
        </w:rPr>
        <w:tab/>
        <w:t>II – multa;</w:t>
      </w:r>
    </w:p>
    <w:p>
      <w:pPr>
        <w:pStyle w:val="Normal"/>
        <w:spacing w:lineRule="auto" w:line="360" w:before="0" w:after="0"/>
        <w:jc w:val="both"/>
        <w:rPr>
          <w:rFonts w:ascii="Arial" w:hAnsi="Arial" w:cs="Arial"/>
          <w:sz w:val="21"/>
          <w:szCs w:val="21"/>
        </w:rPr>
      </w:pPr>
      <w:r>
        <w:rPr>
          <w:rFonts w:cs="Arial" w:ascii="Arial" w:hAnsi="Arial"/>
          <w:sz w:val="21"/>
          <w:szCs w:val="21"/>
        </w:rPr>
        <w:tab/>
        <w:t>III – impedimento de licitar e contratar com Administração Pública direta e indireta do Município de Lindóia do Sul, pelo prazo máximo de 03 (três anos);</w:t>
      </w:r>
    </w:p>
    <w:p>
      <w:pPr>
        <w:pStyle w:val="Normal"/>
        <w:spacing w:lineRule="auto" w:line="360" w:before="0" w:after="0"/>
        <w:jc w:val="both"/>
        <w:rPr>
          <w:rFonts w:ascii="Arial" w:hAnsi="Arial" w:cs="Arial"/>
          <w:sz w:val="21"/>
          <w:szCs w:val="21"/>
        </w:rPr>
      </w:pPr>
      <w:r>
        <w:rPr>
          <w:rFonts w:cs="Arial" w:ascii="Arial" w:hAnsi="Arial"/>
          <w:sz w:val="21"/>
          <w:szCs w:val="21"/>
        </w:rPr>
        <w:tab/>
        <w:t>IV – declaração de inidoneidade para licitar ou contratar no âmbito da Administração Pública direta e indireta de todos os entes federativos, pelo prazo mínimo de 3 (três) anos e máximo de 6 (seis) anos.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6.3. Por qualquer das infrações previstas no art. 155 da Lei Federal n. 14.133/2021, poderá ser aplicada ao licitante ou contratado a sanção administrativa de multa compensatória de 20% (vinte inteiros por cento) sobre o valor total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6.4. A recusa injustificada do adjudicatário em assinar o Contrato, no prazo máximo de 5 (cinco) dias úteis da notificação, implicará a aplicação da multa compensatória prevista no item anterior.</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6.5. A sanção administrativa de multa moratória será aplicada nos casos de atraso injustificado na execução do contrato, nos termos do art. 162 da Lei Federal n. 14.133/2021, possuindo os seguintes parâmetros:</w:t>
      </w:r>
    </w:p>
    <w:p>
      <w:pPr>
        <w:pStyle w:val="Normal"/>
        <w:spacing w:lineRule="auto" w:line="360" w:before="0" w:after="0"/>
        <w:jc w:val="both"/>
        <w:rPr>
          <w:rFonts w:ascii="Arial" w:hAnsi="Arial" w:cs="Arial"/>
          <w:sz w:val="21"/>
          <w:szCs w:val="21"/>
        </w:rPr>
      </w:pPr>
      <w:r>
        <w:rPr>
          <w:rFonts w:cs="Arial" w:ascii="Arial" w:hAnsi="Arial"/>
          <w:sz w:val="21"/>
          <w:szCs w:val="21"/>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spacing w:lineRule="auto" w:line="360" w:before="0" w:after="0"/>
        <w:jc w:val="both"/>
        <w:rPr>
          <w:rFonts w:ascii="Arial" w:hAnsi="Arial" w:cs="Arial"/>
          <w:sz w:val="21"/>
          <w:szCs w:val="21"/>
        </w:rPr>
      </w:pPr>
      <w:r>
        <w:rPr>
          <w:rFonts w:cs="Arial"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6.6. Dependendo do descumprimento, se gerar algum prejuízo ao Município de Lindóia do Sul, poderá ser requerido do Contratado o valor de perdas e danos, após Processo Administrativo de reconhecimento da responsabilidade.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6.7. A sanção administrativa de multa poderá ser aplicada de forma cumulativa com a sanção de advertência, impedimento de licitar e contratar e declaração de inidoneidade para licitar ou contratar.</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6.8 A aplicação das sanções administrativas de impedimento de licitar e contratar e declaração de inidoneidade para licitar e contratar deverão respeitar o trâmite e procedimentos estabelecidos no art. 158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6.9. As sanções administrativas de impedimento de licitar e contratar e declaração de inidoneidade para licitar e contratar são passíveis de reabilitação, na forma do art. 163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7.0 CLÁUSULA SÉTIMA – DA EXTINÇÃO</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7.1. O presente Contrato poderá ser extinto, independentemente de qualquer notificação judicial ou extrajudicial, no caso de inexecução total ou parcial, e pelos demais motivos enumerados no art. 137 da Lei Federal n. 14.133/2021, mediante decisão formalmente motivada nos autos do processo, assegurados o contraditório e ampla defesa.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7.2. A extinção contratual deverá observar as disposições da Lei Federal nº 14.133, de 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7.3.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8. CLÁUSULA OITAVA – DA VIGÊNCIA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8.1. O contrato t</w:t>
      </w:r>
      <w:bookmarkStart w:id="4" w:name="_Hlk141089761"/>
      <w:r>
        <w:rPr>
          <w:rFonts w:cs="Arial" w:ascii="Arial" w:hAnsi="Arial"/>
          <w:sz w:val="21"/>
          <w:szCs w:val="21"/>
        </w:rPr>
        <w:t>erá vigência até o dia 31 de Dezembro de 2025, a contar da publicação no PNCP, podendo ser prorrogada até o limite legal, conforme previsto no art. 107 da Lei Federal n. 14.133/2021.</w:t>
      </w:r>
      <w:bookmarkEnd w:id="4"/>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9. CLÁUSULA NONA – DA VINCULAÇÃO AO PROCESSO LICITATÓRIO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9.1. O presente instrumento encontra-se vinculado ao Processo Licitatório nº 130/2024, Dispensa de Licitação nº 82/2024.</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10. CLÁUSULA DÉCIMA – DA FISCALIZAÇÃO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10.1. O CONTRATANTE fiscalizará a execução do Contrato, sempre que julgar necessário.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10.2. A fiscalização exercida não reduz nem exclui a responsabilidade da CONTRATADA, inclusive de terceiros, por qualquer irregularidade.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10.3. O CONTRATANTE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11. CLÁUSULA DÉCIMA PRIMEIRA – ANTICORRUPÇÃO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11.1.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12. CLÁUSULA DÉCIMA SEGUNDA – DAS NORMAS E PRECEITOS COMPLEMENTARES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12.1. Aplicam-se à execução deste Contrato e aos casos omissos as normas da Lei Federal nº 14.133/21 e alterações, os preceitos do direito público, os princípios da teoria geral dos Contratos e as disposições do direito privado.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13. CLÁUSULA DÉCIMA TERCEIRA – DA PROTEÇÃO DE DADOS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13.3. Considerando o caráter público desta contratação, o compartilhamento de dados observará ao disposto no Capítulo IV da LGPD.</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widowControl w:val="false"/>
        <w:spacing w:lineRule="auto" w:line="360" w:before="0" w:after="0"/>
        <w:ind w:right="-1" w:hanging="0"/>
        <w:jc w:val="both"/>
        <w:rPr>
          <w:rFonts w:ascii="Arial" w:hAnsi="Arial" w:cs="Arial"/>
          <w:b/>
          <w:b/>
          <w:bCs/>
          <w:sz w:val="21"/>
          <w:szCs w:val="21"/>
        </w:rPr>
      </w:pPr>
      <w:r>
        <w:rPr>
          <w:rFonts w:cs="Arial" w:ascii="Arial" w:hAnsi="Arial"/>
          <w:b/>
          <w:bCs/>
          <w:sz w:val="21"/>
          <w:szCs w:val="21"/>
        </w:rPr>
        <w:t>CLÁUSULA DÉCIMA QUARTA – MODELO DE GESTÃO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14.1.</w:t>
      </w:r>
      <w:bookmarkStart w:id="5" w:name="_Hlk141089505"/>
      <w:r>
        <w:rPr>
          <w:rFonts w:cs="Arial" w:ascii="Arial" w:hAnsi="Arial"/>
          <w:sz w:val="21"/>
          <w:szCs w:val="21"/>
        </w:rPr>
        <w:t xml:space="preserve">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14.3. A CONTRATADA deverá acatar a fiscalização do CONTRATANTE quanto ao acompanhamento do cumprimento das obrigações pactuadas, prestando-lhe todos os esclarecimentos solicitados, bem como atendendo a todas às solicitações de informações.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 xml:space="preserve">14.4. A fiscalização efetuada não exclui nem reduz as responsabilidades da CONTRATADA perante o CONTRATANTE e/ou terceiros.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bookmarkEnd w:id="5"/>
    </w:p>
    <w:p>
      <w:pPr>
        <w:pStyle w:val="Normal"/>
        <w:widowControl w:val="false"/>
        <w:spacing w:lineRule="auto" w:line="360" w:before="0" w:after="0"/>
        <w:ind w:right="-1" w:hanging="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CLÁUSULA DÉCIMA QUINTA – DO FORO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15.1. É competente o foro da Comarca de Ipumirim, no Estado de Santa Catarina, para dirimir quaisquer dúvidas, porventura, oriundas do presente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ind w:left="2835" w:hanging="0"/>
        <w:jc w:val="both"/>
        <w:rPr>
          <w:rFonts w:ascii="Arial" w:hAnsi="Arial" w:cs="Arial"/>
          <w:color w:val="000000"/>
          <w:sz w:val="21"/>
          <w:szCs w:val="21"/>
          <w:lang w:eastAsia="ar-SA"/>
        </w:rPr>
      </w:pPr>
      <w:r>
        <w:rPr>
          <w:rFonts w:cs="Arial" w:ascii="Arial" w:hAnsi="Arial"/>
          <w:color w:val="000000"/>
          <w:sz w:val="21"/>
          <w:szCs w:val="21"/>
          <w:lang w:eastAsia="ar-SA"/>
        </w:rPr>
        <w:t>E, por estarem justas e compromissadas, as partes assinam o presente contrato em 02 (duas) vias de igual teor, que, depois de lido e achado conforme, é assinado pelas partes contratantes e por duas testemunhas.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ind w:left="2835" w:hanging="0"/>
        <w:jc w:val="both"/>
        <w:rPr>
          <w:rFonts w:ascii="Arial" w:hAnsi="Arial"/>
          <w:sz w:val="21"/>
          <w:szCs w:val="21"/>
        </w:rPr>
      </w:pPr>
      <w:r>
        <w:rPr>
          <w:rFonts w:cs="Arial" w:ascii="Arial" w:hAnsi="Arial"/>
          <w:color w:val="000000"/>
          <w:sz w:val="21"/>
          <w:szCs w:val="21"/>
          <w:lang w:eastAsia="ar-SA"/>
        </w:rPr>
        <w:t>Lindóia do Sul, SC, __ de xxxxxxx de 2024.</w:t>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rPr>
          <w:rFonts w:ascii="Arial" w:hAnsi="Arial" w:cs="Arial"/>
          <w:color w:val="000000"/>
          <w:sz w:val="21"/>
          <w:szCs w:val="21"/>
          <w:lang w:eastAsia="ar-SA"/>
        </w:rPr>
      </w:pPr>
      <w:r>
        <w:rPr>
          <w:rFonts w:cs="Arial" w:ascii="Arial" w:hAnsi="Arial"/>
          <w:color w:val="000000"/>
          <w:sz w:val="21"/>
          <w:szCs w:val="21"/>
          <w:lang w:eastAsia="ar-SA"/>
        </w:rPr>
      </w:r>
    </w:p>
    <w:tbl>
      <w:tblPr>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6"/>
        <w:gridCol w:w="4535"/>
      </w:tblGrid>
      <w:tr>
        <w:trPr/>
        <w:tc>
          <w:tcPr>
            <w:tcW w:w="4536" w:type="dxa"/>
            <w:tcBorders/>
          </w:tcPr>
          <w:p>
            <w:pPr>
              <w:pStyle w:val="Normal"/>
              <w:widowControl w:val="false"/>
              <w:spacing w:lineRule="auto" w:line="360" w:before="0" w:after="0"/>
              <w:jc w:val="center"/>
              <w:rPr>
                <w:rFonts w:ascii="Arial" w:hAnsi="Arial" w:cs="Arial"/>
                <w:b/>
                <w:b/>
                <w:bCs/>
                <w:sz w:val="21"/>
                <w:szCs w:val="21"/>
              </w:rPr>
            </w:pPr>
            <w:r>
              <w:rPr>
                <w:rFonts w:cs="Arial" w:ascii="Arial" w:hAnsi="Arial"/>
                <w:b/>
                <w:bCs/>
                <w:sz w:val="21"/>
                <w:szCs w:val="21"/>
              </w:rPr>
              <w:t>DEOLINDO FRANCISCO DOS SANTOS</w:t>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Presidente da Câmara de Vereadores</w:t>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CONTRATANTE</w:t>
            </w:r>
          </w:p>
        </w:tc>
        <w:tc>
          <w:tcPr>
            <w:tcW w:w="4535" w:type="dxa"/>
            <w:tcBorders/>
          </w:tcPr>
          <w:p>
            <w:pPr>
              <w:pStyle w:val="Normal"/>
              <w:widowControl w:val="false"/>
              <w:snapToGrid w:val="false"/>
              <w:spacing w:lineRule="auto" w:line="360" w:before="0" w:after="0"/>
              <w:jc w:val="center"/>
              <w:rPr>
                <w:rFonts w:ascii="Arial" w:hAnsi="Arial" w:cs="Arial"/>
                <w:b/>
                <w:b/>
                <w:bCs/>
                <w:sz w:val="21"/>
                <w:szCs w:val="21"/>
              </w:rPr>
            </w:pPr>
            <w:r>
              <w:rPr>
                <w:rFonts w:cs="Arial" w:ascii="Arial" w:hAnsi="Arial"/>
                <w:b/>
                <w:bCs/>
                <w:sz w:val="21"/>
                <w:szCs w:val="21"/>
              </w:rPr>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CONTRATADA</w:t>
            </w:r>
          </w:p>
        </w:tc>
      </w:tr>
    </w:tbl>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Testemunhas:</w:t>
      </w:r>
    </w:p>
    <w:p>
      <w:pPr>
        <w:pStyle w:val="Normal"/>
        <w:tabs>
          <w:tab w:val="clear" w:pos="708"/>
          <w:tab w:val="left" w:pos="4536"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01. ______________________________</w:t>
        <w:tab/>
        <w:t>02. ______________________________</w:t>
      </w:r>
    </w:p>
    <w:p>
      <w:pPr>
        <w:pStyle w:val="Normal"/>
        <w:tabs>
          <w:tab w:val="clear" w:pos="708"/>
          <w:tab w:val="left" w:pos="709" w:leader="none"/>
          <w:tab w:val="left" w:pos="4536" w:leader="none"/>
          <w:tab w:val="left" w:pos="5245"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Nome:</w:t>
        <w:tab/>
        <w:tab/>
        <w:t>Nome:</w:t>
        <w:tab/>
      </w:r>
    </w:p>
    <w:p>
      <w:pPr>
        <w:pStyle w:val="Normal"/>
        <w:tabs>
          <w:tab w:val="clear" w:pos="708"/>
          <w:tab w:val="left" w:pos="709" w:leader="none"/>
          <w:tab w:val="left" w:pos="4536" w:leader="none"/>
          <w:tab w:val="left" w:pos="5245"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 xml:space="preserve">CPF: </w:t>
        <w:tab/>
        <w:tab/>
        <w:t xml:space="preserve">CPF: </w:t>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sz w:val="21"/>
          <w:szCs w:val="21"/>
        </w:rPr>
      </w:pPr>
      <w:r>
        <w:rPr>
          <w:rFonts w:eastAsia="Times New Roman" w:cs="Arial" w:ascii="Arial" w:hAnsi="Arial"/>
          <w:b/>
          <w:bCs/>
          <w:sz w:val="21"/>
          <w:szCs w:val="21"/>
          <w:lang w:eastAsia="ar-SA"/>
        </w:rPr>
        <w:t>________________</w:t>
        <w:tab/>
        <w:tab/>
        <w:tab/>
        <w:tab/>
        <w:tab/>
        <w:t>________________</w:t>
      </w:r>
    </w:p>
    <w:p>
      <w:pPr>
        <w:pStyle w:val="Normal"/>
        <w:spacing w:lineRule="auto" w:line="360" w:before="0" w:after="0"/>
        <w:rPr>
          <w:rFonts w:ascii="Arial" w:hAnsi="Arial" w:cs="Arial"/>
          <w:b/>
          <w:b/>
          <w:sz w:val="21"/>
          <w:szCs w:val="21"/>
          <w:lang w:eastAsia="ar-SA"/>
        </w:rPr>
      </w:pPr>
      <w:r>
        <w:rPr>
          <w:rFonts w:eastAsia="Times New Roman" w:cs="Arial" w:ascii="Arial" w:hAnsi="Arial"/>
          <w:b/>
          <w:color w:val="000000"/>
          <w:sz w:val="21"/>
          <w:szCs w:val="21"/>
          <w:lang w:eastAsia="pt-BR"/>
        </w:rPr>
        <w:t>Gestor do Contrato</w:t>
        <w:tab/>
        <w:tab/>
        <w:tab/>
        <w:tab/>
        <w:tab/>
        <w:t>Fiscal do Contrato</w:t>
      </w:r>
    </w:p>
    <w:sectPr>
      <w:headerReference w:type="even" r:id="rId4"/>
      <w:headerReference w:type="default" r:id="rId5"/>
      <w:headerReference w:type="first" r:id="rId6"/>
      <w:footerReference w:type="default" r:id="rId7"/>
      <w:type w:val="nextPage"/>
      <w:pgSz w:w="11906" w:h="16838"/>
      <w:pgMar w:left="1701" w:right="1133" w:gutter="0" w:header="426" w:top="1987"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Wingdings">
    <w:charset w:val="00"/>
    <w:family w:val="roman"/>
    <w:pitch w:val="variable"/>
  </w:font>
  <w:font w:name="Liberation Sans">
    <w:altName w:val="Arial"/>
    <w:charset w:val="00"/>
    <w:family w:val="roman"/>
    <w:pitch w:val="variable"/>
  </w:font>
  <w:font w:name="Arial Unicode M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99250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992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pStyle w:val="Ttulo4"/>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4">
    <w:name w:val="Heading 4"/>
    <w:basedOn w:val="Normal"/>
    <w:next w:val="Normal"/>
    <w:link w:val="Ttulo4Char"/>
    <w:qFormat/>
    <w:rsid w:val="008e72a6"/>
    <w:pPr>
      <w:keepNext w:val="true"/>
      <w:keepLines/>
      <w:numPr>
        <w:ilvl w:val="3"/>
        <w:numId w:val="1"/>
      </w:numPr>
      <w:tabs>
        <w:tab w:val="clear" w:pos="708"/>
        <w:tab w:val="left" w:pos="0" w:leader="none"/>
      </w:tabs>
      <w:spacing w:lineRule="auto" w:line="240" w:before="280" w:after="80"/>
      <w:outlineLvl w:val="3"/>
    </w:pPr>
    <w:rPr>
      <w:rFonts w:ascii="Arial" w:hAnsi="Arial" w:eastAsia="Arial" w:cs="Arial"/>
      <w:color w:val="666666"/>
      <w:kern w:val="2"/>
      <w:sz w:val="24"/>
      <w:szCs w:val="24"/>
      <w:lang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customStyle="1">
    <w:name w:val="WW8Num12z0"/>
    <w:qFormat/>
    <w:rPr>
      <w:b w:val="false"/>
    </w:rPr>
  </w:style>
  <w:style w:type="character" w:styleId="WW8Num3z0" w:customStyle="1">
    <w:name w:val="WW8Num3z0"/>
    <w:qFormat/>
    <w:rPr>
      <w:b w:val="false"/>
    </w:rPr>
  </w:style>
  <w:style w:type="character" w:styleId="WW8Num10z0" w:customStyle="1">
    <w:name w:val="WW8Num10z0"/>
    <w:qFormat/>
    <w:rPr>
      <w:b w:val="false"/>
    </w:rPr>
  </w:style>
  <w:style w:type="character" w:styleId="Linkdainternetvisitado">
    <w:name w:val="FollowedHyperlink"/>
    <w:rPr>
      <w:color w:val="954F72"/>
      <w:u w:val="single"/>
    </w:rPr>
  </w:style>
  <w:style w:type="character" w:styleId="WW8Num5z0" w:customStyle="1">
    <w:name w:val="WW8Num5z0"/>
    <w:qFormat/>
    <w:rPr/>
  </w:style>
  <w:style w:type="character" w:styleId="WW8Num2z0" w:customStyle="1">
    <w:name w:val="WW8Num2z0"/>
    <w:qFormat/>
    <w:rPr>
      <w:rFonts w:ascii="Wingdings" w:hAnsi="Wingdings" w:cs="OpenSymbol;Arial Unicode MS"/>
    </w:rPr>
  </w:style>
  <w:style w:type="character" w:styleId="Ttulo4Char" w:customStyle="1">
    <w:name w:val="Título 4 Char"/>
    <w:basedOn w:val="DefaultParagraphFont"/>
    <w:qFormat/>
    <w:rsid w:val="008e72a6"/>
    <w:rPr>
      <w:rFonts w:ascii="Arial" w:hAnsi="Arial" w:eastAsia="Arial" w:cs="Arial"/>
      <w:color w:val="666666"/>
      <w:kern w:val="2"/>
      <w:sz w:val="24"/>
      <w:szCs w:val="24"/>
      <w:lang w:eastAsia="zh-CN" w:bidi="hi-IN"/>
    </w:rPr>
  </w:style>
  <w:style w:type="character" w:styleId="Strong">
    <w:name w:val="Strong"/>
    <w:qFormat/>
    <w:rsid w:val="008e72a6"/>
    <w:rPr>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qFormat/>
    <w:pPr>
      <w:spacing w:before="0" w:after="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Contedodatabela" w:customStyle="1">
    <w:name w:val="Conteúdo da tabela"/>
    <w:basedOn w:val="Normal"/>
    <w:qFormat/>
    <w:pPr>
      <w:suppressLineNumbers/>
    </w:pPr>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4"/>
      <w:szCs w:val="24"/>
      <w:lang w:val="pt-BR" w:eastAsia="zh-CN" w:bidi="hi-IN"/>
    </w:rPr>
  </w:style>
  <w:style w:type="paragraph" w:styleId="Corpodetexto21" w:customStyle="1">
    <w:name w:val="Corpo de texto 21"/>
    <w:basedOn w:val="Normal"/>
    <w:qFormat/>
    <w:pPr>
      <w:spacing w:lineRule="auto" w:line="360"/>
      <w:jc w:val="both"/>
    </w:pPr>
    <w:rPr>
      <w:rFonts w:eastAsia="Times New Roman"/>
      <w:color w:val="000000"/>
    </w:rPr>
  </w:style>
  <w:style w:type="paragraph" w:styleId="PargrafodaLista">
    <w:name w:val="Parágrafo da Lista"/>
    <w:basedOn w:val="Normal"/>
    <w:qFormat/>
    <w:pPr>
      <w:spacing w:before="0" w:after="0"/>
      <w:ind w:left="720" w:right="0" w:hanging="0"/>
      <w:contextualSpacing/>
    </w:pPr>
    <w:rPr/>
  </w:style>
  <w:style w:type="numbering" w:styleId="NoList" w:default="1">
    <w:name w:val="No List"/>
    <w:uiPriority w:val="99"/>
    <w:semiHidden/>
    <w:unhideWhenUsed/>
    <w:qFormat/>
  </w:style>
  <w:style w:type="numbering" w:styleId="WW8Num12" w:customStyle="1">
    <w:name w:val="WW8Num12"/>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tas.tcu.gov.br/ords/f?p=704144:3:101016560152123::NO:3,4,6"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4241</TotalTime>
  <Application>LibreOffice/7.4.2.3$Windows_X86_64 LibreOffice_project/382eef1f22670f7f4118c8c2dd222ec7ad009daf</Application>
  <AppVersion>15.0000</AppVersion>
  <Pages>21</Pages>
  <Words>5562</Words>
  <Characters>32031</Characters>
  <CharactersWithSpaces>37422</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2024-11-26T08:17:22Z</cp:lastPrinted>
  <dcterms:modified xsi:type="dcterms:W3CDTF">2024-11-27T10:10:26Z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file>