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jpeg" ContentType="image/jpeg"/>
  <Override PartName="/word/media/image9.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i w:val="false"/>
          <w:iCs w:val="false"/>
          <w:sz w:val="21"/>
          <w:szCs w:val="21"/>
        </w:rPr>
        <w:t xml:space="preserve"> </w:t>
      </w:r>
      <w:r>
        <w:rPr>
          <w:rFonts w:ascii="Arial" w:hAnsi="Arial"/>
          <w:b/>
          <w:bCs/>
          <w:i w:val="false"/>
          <w:iCs w:val="false"/>
          <w:sz w:val="21"/>
          <w:szCs w:val="21"/>
        </w:rPr>
        <w:t>EDITAL</w:t>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spacing w:lineRule="auto" w:line="300" w:before="0" w:after="0"/>
        <w:ind w:left="0" w:right="0" w:hanging="0"/>
        <w:jc w:val="center"/>
        <w:rPr>
          <w:rFonts w:ascii="Arial" w:hAnsi="Arial"/>
          <w:sz w:val="21"/>
          <w:szCs w:val="21"/>
        </w:rPr>
      </w:pPr>
      <w:r>
        <w:rPr>
          <w:rFonts w:cs="Arial" w:ascii="Arial" w:hAnsi="Arial"/>
          <w:b/>
          <w:color w:val="000000"/>
          <w:sz w:val="21"/>
          <w:szCs w:val="21"/>
        </w:rPr>
        <w:t>LICITAÇÃO EXCLUSIVAMENTE PARA MICRO E PEQUENAS EMPRESAS</w:t>
      </w:r>
    </w:p>
    <w:p>
      <w:pPr>
        <w:pStyle w:val="Normal"/>
        <w:spacing w:lineRule="auto" w:line="300" w:before="0" w:after="0"/>
        <w:ind w:left="0" w:right="0" w:hanging="0"/>
        <w:jc w:val="center"/>
        <w:rPr>
          <w:rFonts w:ascii="Arial" w:hAnsi="Arial"/>
          <w:sz w:val="21"/>
          <w:szCs w:val="21"/>
        </w:rPr>
      </w:pPr>
      <w:r>
        <w:rPr>
          <w:rFonts w:cs="Arial" w:ascii="Arial" w:hAnsi="Arial"/>
          <w:b/>
          <w:bCs/>
          <w:i w:val="false"/>
          <w:iCs w:val="false"/>
          <w:color w:val="000000"/>
          <w:sz w:val="21"/>
          <w:szCs w:val="21"/>
        </w:rPr>
        <w:t xml:space="preserve">(De acordo com o art. 48, I da Lei Complementar nº 123/2006 alterado pela lei 147/2014) </w:t>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EDITAL DE PREGÃO</w:t>
      </w:r>
      <w:r>
        <w:rPr>
          <w:rFonts w:ascii="Arial" w:hAnsi="Arial"/>
          <w:b/>
          <w:bCs/>
          <w:i w:val="false"/>
          <w:iCs w:val="false"/>
          <w:strike w:val="false"/>
          <w:dstrike w:val="false"/>
          <w:color w:val="000000"/>
          <w:sz w:val="21"/>
          <w:szCs w:val="21"/>
          <w:u w:val="none"/>
        </w:rPr>
        <w:t xml:space="preserve">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cs="Arial" w:ascii="Arial" w:hAnsi="Arial"/>
          <w:sz w:val="21"/>
          <w:szCs w:val="21"/>
        </w:rPr>
        <w:t xml:space="preserve">O Município de Lindóia do Sul, pessoa jurídica de direito público interno, inscrito no CNPJ 78.510.112/0001-80, com sede na Rua Tamandaré, nº 98, Centro, Lindóia do Sul, SC, CEP 89.735-000, através de seu Prefeito Senhor </w:t>
      </w:r>
      <w:r>
        <w:rPr>
          <w:rFonts w:cs="Arial" w:ascii="Arial" w:hAnsi="Arial"/>
          <w:b/>
          <w:sz w:val="21"/>
          <w:szCs w:val="21"/>
        </w:rPr>
        <w:t>NEUDI ANGELO BERTOL</w:t>
      </w:r>
      <w:r>
        <w:rPr>
          <w:rFonts w:cs="Arial" w:ascii="Arial" w:hAnsi="Arial"/>
          <w:color w:val="000000"/>
          <w:sz w:val="21"/>
          <w:szCs w:val="21"/>
        </w:rPr>
        <w:t xml:space="preserve">, no uso de suas atribuições, torna público, para conhecimento dos interessados, que realizará licitação na modalidade </w:t>
      </w:r>
      <w:r>
        <w:rPr>
          <w:rFonts w:cs="Arial" w:ascii="Arial" w:hAnsi="Arial"/>
          <w:b/>
          <w:bCs/>
          <w:color w:val="000000"/>
          <w:sz w:val="21"/>
          <w:szCs w:val="21"/>
        </w:rPr>
        <w:t>PREGÃO</w:t>
      </w:r>
      <w:r>
        <w:rPr>
          <w:rFonts w:cs="Arial" w:ascii="Arial" w:hAnsi="Arial"/>
          <w:b/>
          <w:color w:val="000000"/>
          <w:sz w:val="21"/>
          <w:szCs w:val="21"/>
        </w:rPr>
        <w:t xml:space="preserve">, </w:t>
      </w:r>
      <w:r>
        <w:rPr>
          <w:rFonts w:cs="Arial" w:ascii="Arial" w:hAnsi="Arial"/>
          <w:color w:val="000000"/>
          <w:sz w:val="21"/>
          <w:szCs w:val="21"/>
        </w:rPr>
        <w:t>sob a forma</w:t>
      </w:r>
      <w:r>
        <w:rPr>
          <w:rFonts w:cs="Arial" w:ascii="Arial" w:hAnsi="Arial"/>
          <w:b/>
          <w:color w:val="000000"/>
          <w:sz w:val="21"/>
          <w:szCs w:val="21"/>
        </w:rPr>
        <w:t xml:space="preserve"> ELETRÔNICA</w:t>
      </w:r>
      <w:r>
        <w:rPr>
          <w:rFonts w:cs="Arial" w:ascii="Arial" w:hAnsi="Arial"/>
          <w:color w:val="000000"/>
          <w:sz w:val="21"/>
          <w:szCs w:val="21"/>
        </w:rPr>
        <w:t xml:space="preserve">, do tipo </w:t>
      </w:r>
      <w:r>
        <w:rPr>
          <w:rFonts w:cs="Arial" w:ascii="Arial" w:hAnsi="Arial"/>
          <w:b/>
          <w:bCs/>
          <w:color w:val="000000"/>
          <w:sz w:val="21"/>
          <w:szCs w:val="21"/>
        </w:rPr>
        <w:t xml:space="preserve">MENOR PREÇO POR LOTE </w:t>
      </w:r>
      <w:r>
        <w:rPr>
          <w:rFonts w:cs="Arial" w:ascii="Arial" w:hAnsi="Arial"/>
          <w:b w:val="false"/>
          <w:bCs w:val="false"/>
          <w:color w:val="000000"/>
          <w:sz w:val="21"/>
          <w:szCs w:val="21"/>
        </w:rPr>
        <w:t>visando o fornecimento</w:t>
      </w:r>
      <w:r>
        <w:rPr>
          <w:rFonts w:cs="Arial" w:ascii="Arial" w:hAnsi="Arial"/>
          <w:b/>
          <w:bCs/>
          <w:color w:val="000000"/>
          <w:sz w:val="21"/>
          <w:szCs w:val="21"/>
        </w:rPr>
        <w:t xml:space="preserve"> </w:t>
      </w:r>
      <w:r>
        <w:rPr>
          <w:rFonts w:cs="Arial" w:ascii="Arial" w:hAnsi="Arial"/>
          <w:color w:val="000000"/>
          <w:sz w:val="21"/>
          <w:szCs w:val="21"/>
        </w:rPr>
        <w:t xml:space="preserve">do objeto abaixo indicado, através do site </w:t>
      </w:r>
      <w:hyperlink r:id="rId2">
        <w:r>
          <w:rPr>
            <w:rStyle w:val="LinkdaInternet"/>
            <w:rFonts w:cs="Arial" w:ascii="Arial" w:hAnsi="Arial"/>
            <w:sz w:val="21"/>
            <w:szCs w:val="21"/>
          </w:rPr>
          <w:t>www.portaldecompraspublicas.com.br</w:t>
        </w:r>
      </w:hyperlink>
      <w:r>
        <w:rPr>
          <w:rFonts w:cs="Arial" w:ascii="Arial" w:hAnsi="Arial"/>
          <w:color w:val="000000"/>
          <w:sz w:val="21"/>
          <w:szCs w:val="21"/>
        </w:rPr>
        <w:t>, em conformidade com as condições do Edital, que rege este pregão, nas disposições da Lei Federal nº 14.133, de 01 de abril de 2021 e Decreto Municipal nº 4.072 de 11 de janeiro de 2024.</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rPr>
          <w:rFonts w:ascii="Arial" w:hAnsi="Arial"/>
          <w:sz w:val="21"/>
          <w:szCs w:val="21"/>
        </w:rPr>
      </w:pPr>
      <w:r>
        <w:rPr>
          <w:rFonts w:ascii="Arial" w:hAnsi="Arial"/>
          <w:b/>
          <w:bCs/>
          <w:strike w:val="false"/>
          <w:dstrike w:val="false"/>
          <w:color w:val="000000"/>
          <w:sz w:val="21"/>
          <w:szCs w:val="21"/>
          <w:u w:val="none"/>
        </w:rPr>
        <w:t xml:space="preserve">CRITÉRIO DE JULGAMENTO: </w:t>
      </w:r>
      <w:r>
        <w:rPr>
          <w:rFonts w:ascii="Arial" w:hAnsi="Arial"/>
          <w:b w:val="false"/>
          <w:bCs/>
          <w:strike w:val="false"/>
          <w:dstrike w:val="false"/>
          <w:color w:val="000000"/>
          <w:sz w:val="21"/>
          <w:szCs w:val="21"/>
          <w:u w:val="none"/>
        </w:rPr>
        <w:t>Menor preço por lote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RECEBIMENTO DAS PROPOSTAS</w:t>
      </w:r>
      <w:r>
        <w:rPr>
          <w:rFonts w:ascii="Arial" w:hAnsi="Arial"/>
          <w:sz w:val="21"/>
          <w:szCs w:val="21"/>
        </w:rPr>
        <w:t xml:space="preserve">: até as </w:t>
      </w:r>
      <w:r>
        <w:rPr>
          <w:rFonts w:ascii="Arial" w:hAnsi="Arial"/>
          <w:b/>
          <w:bCs/>
          <w:sz w:val="21"/>
          <w:szCs w:val="21"/>
        </w:rPr>
        <w:t>08:30</w:t>
      </w:r>
      <w:r>
        <w:rPr>
          <w:rFonts w:ascii="Arial" w:hAnsi="Arial"/>
          <w:sz w:val="21"/>
          <w:szCs w:val="21"/>
        </w:rPr>
        <w:t xml:space="preserve"> horas do dia 21</w:t>
      </w:r>
      <w:r>
        <w:rPr>
          <w:rFonts w:ascii="Arial" w:hAnsi="Arial"/>
          <w:b/>
          <w:bCs/>
          <w:sz w:val="21"/>
          <w:szCs w:val="21"/>
        </w:rPr>
        <w:t xml:space="preserve"> de novembro de 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DOCUMENTOS DE HABILITAÇÃO</w:t>
      </w:r>
      <w:r>
        <w:rPr>
          <w:rFonts w:ascii="Arial" w:hAnsi="Arial"/>
          <w:sz w:val="21"/>
          <w:szCs w:val="21"/>
        </w:rPr>
        <w:t>: Na mesma data e horário do recebimento das propostas, encerrada a fase de lances, o licitante classificado provisoriamente em primeiro lugar poderá complementar ou substituir a documentação apresentada, dentro do prazo fixado pelo pregoeiro, não inferior a 02 (duas) horas, podendo ser prorrogado por igual período.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INÍCIO DA SESSÃO</w:t>
      </w:r>
      <w:r>
        <w:rPr>
          <w:rFonts w:ascii="Arial" w:hAnsi="Arial"/>
          <w:sz w:val="21"/>
          <w:szCs w:val="21"/>
        </w:rPr>
        <w:t xml:space="preserve">: às </w:t>
      </w:r>
      <w:r>
        <w:rPr>
          <w:rFonts w:ascii="Arial" w:hAnsi="Arial"/>
          <w:b/>
          <w:bCs/>
          <w:sz w:val="21"/>
          <w:szCs w:val="21"/>
        </w:rPr>
        <w:t>08:31 horas do dia 21 de novembro  de 2024</w:t>
      </w:r>
      <w:r>
        <w:rPr>
          <w:rFonts w:ascii="Arial" w:hAnsi="Arial"/>
          <w:sz w:val="21"/>
          <w:szCs w:val="21"/>
        </w:rPr>
        <w:t>.</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REFERÊNCIA DE TEMPO</w:t>
      </w:r>
      <w:r>
        <w:rPr>
          <w:rFonts w:ascii="Arial" w:hAnsi="Arial"/>
          <w:sz w:val="21"/>
          <w:szCs w:val="21"/>
        </w:rPr>
        <w:t>: horário de Brasília (DF)</w:t>
      </w:r>
    </w:p>
    <w:p>
      <w:pPr>
        <w:pStyle w:val="Normal"/>
        <w:widowControl/>
        <w:suppressAutoHyphens w:val="true"/>
        <w:bidi w:val="0"/>
        <w:spacing w:lineRule="auto" w:line="300" w:before="0" w:after="0"/>
        <w:ind w:left="0" w:right="0" w:hanging="0"/>
        <w:jc w:val="both"/>
        <w:rPr/>
      </w:pPr>
      <w:r>
        <w:rPr>
          <w:rFonts w:ascii="Arial" w:hAnsi="Arial"/>
          <w:b/>
          <w:bCs/>
          <w:sz w:val="21"/>
          <w:szCs w:val="21"/>
        </w:rPr>
        <w:t>PLATAFORMA ELETRÔNICA</w:t>
      </w:r>
      <w:r>
        <w:rPr>
          <w:rFonts w:ascii="Arial" w:hAnsi="Arial"/>
          <w:sz w:val="21"/>
          <w:szCs w:val="21"/>
        </w:rPr>
        <w:t xml:space="preserve">: </w:t>
      </w:r>
      <w:hyperlink r:id="rId3">
        <w:r>
          <w:rPr>
            <w:rStyle w:val="LinkdaInternet"/>
            <w:rFonts w:ascii="Arial" w:hAnsi="Arial"/>
            <w:sz w:val="21"/>
            <w:szCs w:val="21"/>
          </w:rPr>
          <w:t>www.portaldecompraspublicas.com.br</w:t>
        </w:r>
      </w:hyperlink>
      <w:r>
        <w:rPr>
          <w:rFonts w:ascii="Arial" w:hAnsi="Arial"/>
          <w:sz w:val="21"/>
          <w:szCs w:val="21"/>
        </w:rPr>
        <w:t xml:space="preserve"> “Acesso Identificado”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INTERVALO MÍNIMO DE LANCES</w:t>
      </w:r>
      <w:r>
        <w:rPr>
          <w:rFonts w:ascii="Arial" w:hAnsi="Arial"/>
          <w:sz w:val="21"/>
          <w:szCs w:val="21"/>
        </w:rPr>
        <w:t>: R$ 0,01 (um centavo de real)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DATA LIMITE PARA IMPUGNAÇÃO E ESCLARECIMENTOS:</w:t>
      </w:r>
      <w:r>
        <w:rPr>
          <w:rFonts w:ascii="Arial" w:hAnsi="Arial"/>
          <w:sz w:val="21"/>
          <w:szCs w:val="21"/>
        </w:rPr>
        <w:t xml:space="preserve"> 23h:59m do dia 1</w:t>
      </w:r>
      <w:r>
        <w:rPr>
          <w:rFonts w:ascii="Arial" w:hAnsi="Arial"/>
          <w:sz w:val="21"/>
          <w:szCs w:val="21"/>
        </w:rPr>
        <w:t>4</w:t>
      </w:r>
      <w:r>
        <w:rPr>
          <w:rFonts w:ascii="Arial" w:hAnsi="Arial"/>
          <w:sz w:val="21"/>
          <w:szCs w:val="21"/>
        </w:rPr>
        <w:t xml:space="preserve"> de novembro de 2024.</w:t>
      </w:r>
    </w:p>
    <w:p>
      <w:pPr>
        <w:pStyle w:val="Default"/>
        <w:spacing w:lineRule="auto" w:line="300" w:before="0" w:after="0"/>
        <w:ind w:left="0" w:right="0" w:hanging="0"/>
        <w:rPr>
          <w:rFonts w:ascii="Arial" w:hAnsi="Arial"/>
          <w:sz w:val="21"/>
          <w:szCs w:val="21"/>
        </w:rPr>
      </w:pPr>
      <w:r>
        <w:rPr>
          <w:rFonts w:ascii="Arial" w:hAnsi="Arial"/>
          <w:b/>
          <w:strike w:val="false"/>
          <w:dstrike w:val="false"/>
          <w:color w:val="000000"/>
          <w:sz w:val="21"/>
          <w:szCs w:val="21"/>
          <w:u w:val="none"/>
        </w:rPr>
        <w:t xml:space="preserve">MODO DE DISPUTA: </w:t>
      </w:r>
      <w:r>
        <w:rPr>
          <w:rFonts w:ascii="Arial" w:hAnsi="Arial"/>
          <w:b w:val="false"/>
          <w:strike w:val="false"/>
          <w:dstrike w:val="false"/>
          <w:color w:val="000000"/>
          <w:sz w:val="21"/>
          <w:szCs w:val="21"/>
          <w:u w:val="none"/>
        </w:rPr>
        <w:t xml:space="preserve">Aberto </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Default"/>
        <w:spacing w:lineRule="auto" w:line="300" w:before="0" w:after="0"/>
        <w:ind w:left="0" w:right="0" w:hanging="0"/>
        <w:rPr>
          <w:rFonts w:ascii="Arial" w:hAnsi="Arial"/>
          <w:sz w:val="21"/>
          <w:szCs w:val="21"/>
        </w:rPr>
      </w:pPr>
      <w:r>
        <w:rPr>
          <w:rFonts w:ascii="Arial" w:hAnsi="Arial"/>
          <w:b/>
          <w:strike w:val="false"/>
          <w:dstrike w:val="false"/>
          <w:color w:val="000000"/>
          <w:sz w:val="21"/>
          <w:szCs w:val="21"/>
          <w:u w:val="none"/>
        </w:rPr>
        <w:t xml:space="preserve">VALOR MÁXIMO ADMITIDO: </w:t>
      </w:r>
      <w:r>
        <w:rPr>
          <w:rFonts w:ascii="Arial" w:hAnsi="Arial"/>
          <w:b w:val="false"/>
          <w:strike w:val="false"/>
          <w:dstrike w:val="false"/>
          <w:color w:val="000000"/>
          <w:sz w:val="21"/>
          <w:szCs w:val="21"/>
          <w:u w:val="none"/>
        </w:rPr>
        <w:t>R$ 141.909,13 (cento e quarenta e um mil, novecentos e nove reais e treze centavos).</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sz w:val="21"/>
          <w:szCs w:val="21"/>
        </w:rPr>
      </w:pPr>
      <w:r>
        <w:rPr>
          <w:rFonts w:cs="Arial" w:ascii="Arial" w:hAnsi="Arial"/>
          <w:color w:val="000000"/>
          <w:sz w:val="21"/>
          <w:szCs w:val="21"/>
        </w:rPr>
        <w:t>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pPr>
        <w:pStyle w:val="Normal"/>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Formalização de consultas/encaminhamentos: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LOCAL: Município de Lindóia do Sul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ENDEREÇO: </w:t>
      </w:r>
      <w:r>
        <w:rPr>
          <w:rFonts w:cs="Arial" w:ascii="Arial" w:hAnsi="Arial"/>
          <w:sz w:val="21"/>
          <w:szCs w:val="21"/>
        </w:rPr>
        <w:t>Rua Tamandaré, nº 98, Centro, Lindóia do Sul, SC, CEP 89.735-000</w:t>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E-mail: </w:t>
      </w:r>
      <w:hyperlink r:id="rId4">
        <w:r>
          <w:rPr>
            <w:rStyle w:val="LinkdaInternet"/>
            <w:rFonts w:ascii="Arial" w:hAnsi="Arial"/>
            <w:sz w:val="21"/>
            <w:szCs w:val="21"/>
          </w:rPr>
          <w:t>compras@lindoiadosul.sc.gov.br</w:t>
        </w:r>
      </w:hyperlink>
      <w:r>
        <w:rPr>
          <w:rFonts w:ascii="Arial" w:hAnsi="Arial"/>
          <w:sz w:val="21"/>
          <w:szCs w:val="21"/>
        </w:rPr>
        <w:t xml:space="preserve"> ou </w:t>
      </w:r>
      <w:hyperlink r:id="rId5">
        <w:r>
          <w:rPr>
            <w:rStyle w:val="LinkdaInternet"/>
            <w:rFonts w:ascii="Arial" w:hAnsi="Arial"/>
            <w:sz w:val="21"/>
            <w:szCs w:val="21"/>
          </w:rPr>
          <w:t>compras2@lindoiadosul.sc.gov.br</w:t>
        </w:r>
      </w:hyperlink>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Telefone: 49 34461177 ou 998220842</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1. DO OBJETO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sz w:val="21"/>
          <w:szCs w:val="21"/>
        </w:rPr>
      </w:pPr>
      <w:r>
        <w:rPr>
          <w:rFonts w:ascii="Arial" w:hAnsi="Arial"/>
          <w:b w:val="false"/>
          <w:bCs w:val="false"/>
          <w:strike w:val="false"/>
          <w:dstrike w:val="false"/>
          <w:color w:val="000000"/>
          <w:sz w:val="21"/>
          <w:szCs w:val="21"/>
          <w:u w:val="none"/>
        </w:rPr>
        <w:t xml:space="preserve">1.1. </w:t>
      </w:r>
      <w:r>
        <w:rPr>
          <w:rFonts w:eastAsia="Arial" w:cs="Arial" w:ascii="Arial" w:hAnsi="Arial"/>
          <w:b w:val="false"/>
          <w:bCs/>
          <w:strike w:val="false"/>
          <w:dstrike w:val="false"/>
          <w:color w:val="000000"/>
          <w:sz w:val="21"/>
          <w:szCs w:val="21"/>
          <w:u w:val="none"/>
        </w:rPr>
        <w:t>A presente licitação tem como finalidade a realização de pregão eletrônico, o qual possui como objeto a contratação de empresas para locação de estruturas provisórias como tendas, geradores, banheiros químicos, mesas e cadeiras, serviços de limpeza, sonorização, caminhão palco, mestre de cerimônias, Papai e Mamãe Noel, serviços elétricos e show pirotécnico para realização da Festa da Polenta no dia 06 de Dezembro de 2024.</w:t>
      </w:r>
    </w:p>
    <w:p>
      <w:pPr>
        <w:pStyle w:val="Default"/>
        <w:spacing w:lineRule="auto" w:line="300" w:before="0" w:after="0"/>
        <w:ind w:left="0" w:right="0" w:hanging="0"/>
        <w:jc w:val="both"/>
        <w:rPr/>
      </w:pPr>
      <w:r>
        <w:rPr>
          <w:rFonts w:eastAsia="Arial" w:cs="Arial" w:ascii="Arial" w:hAnsi="Arial"/>
          <w:b w:val="false"/>
          <w:bCs/>
          <w:strike w:val="false"/>
          <w:dstrike w:val="false"/>
          <w:color w:val="000000"/>
          <w:sz w:val="21"/>
          <w:szCs w:val="21"/>
          <w:u w:val="none"/>
        </w:rPr>
        <w:t>O texto descritivo completo e informações pertinentes de cada item a ser licitado constam nos autos do processo licitatório em que se insere o Termo de Referência e estarão anexas ao edital, constituindo como parte integrante deste.</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b/>
          <w:b/>
          <w:strike w:val="false"/>
          <w:dstrike w:val="false"/>
          <w:color w:val="000000"/>
          <w:sz w:val="21"/>
          <w:szCs w:val="21"/>
          <w:u w:val="none"/>
        </w:rPr>
      </w:pPr>
      <w:r>
        <w:rPr>
          <w:rFonts w:ascii="Arial" w:hAnsi="Arial"/>
          <w:b/>
          <w:strike w:val="false"/>
          <w:dstrike w:val="false"/>
          <w:color w:val="000000"/>
          <w:sz w:val="21"/>
          <w:szCs w:val="21"/>
          <w:u w:val="none"/>
        </w:rPr>
      </w:r>
    </w:p>
    <w:p>
      <w:pPr>
        <w:pStyle w:val="Default"/>
        <w:spacing w:lineRule="auto" w:line="300" w:before="0" w:after="0"/>
        <w:ind w:left="0" w:right="0" w:hanging="0"/>
        <w:jc w:val="both"/>
        <w:rPr>
          <w:rFonts w:ascii="Arial" w:hAnsi="Arial"/>
          <w:sz w:val="21"/>
          <w:szCs w:val="21"/>
        </w:rPr>
      </w:pPr>
      <w:r>
        <w:rPr>
          <w:rFonts w:ascii="Arial" w:hAnsi="Arial"/>
          <w:b w:val="false"/>
          <w:bCs w:val="false"/>
          <w:strike w:val="false"/>
          <w:dstrike w:val="false"/>
          <w:color w:val="000000"/>
          <w:sz w:val="21"/>
          <w:szCs w:val="21"/>
          <w:u w:val="none"/>
        </w:rPr>
        <w:t>1.2.</w:t>
      </w:r>
      <w:r>
        <w:rPr>
          <w:rFonts w:ascii="Arial" w:hAnsi="Arial"/>
          <w:b/>
          <w:strike w:val="false"/>
          <w:dstrike w:val="false"/>
          <w:color w:val="000000"/>
          <w:sz w:val="21"/>
          <w:szCs w:val="21"/>
          <w:u w:val="none"/>
        </w:rPr>
        <w:t xml:space="preserve"> </w:t>
      </w:r>
      <w:r>
        <w:rPr>
          <w:rFonts w:ascii="Arial" w:hAnsi="Arial"/>
          <w:b w:val="false"/>
          <w:strike w:val="false"/>
          <w:dstrike w:val="false"/>
          <w:color w:val="000000"/>
          <w:sz w:val="21"/>
          <w:szCs w:val="21"/>
          <w:u w:val="none"/>
        </w:rPr>
        <w:t>As empresas interessadas deverão ter pleno conhecimento dos termos constantes deste Edital e das condições gerais e particulares do objeto da licitação, não podendo invocar qualquer desconhecimento como elemento impeditivo da correta formulação da proposta e do integral cumprimento da contratação.</w:t>
      </w:r>
    </w:p>
    <w:p>
      <w:pPr>
        <w:pStyle w:val="Default"/>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2. DA PARTICIPAÇÃO E OBTENÇÃO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2.1. Qualquer pessoa jurídica que tenha objeto similar a esta contratação poderá participar desta Licitação, desde </w:t>
      </w:r>
      <w:r>
        <w:rPr>
          <w:rFonts w:eastAsia="Times New Roman" w:cs="Arial" w:ascii="Arial" w:hAnsi="Arial"/>
          <w:bCs/>
          <w:color w:val="000000"/>
          <w:kern w:val="0"/>
          <w:sz w:val="21"/>
          <w:szCs w:val="21"/>
          <w:lang w:eastAsia="zh-CN"/>
        </w:rPr>
        <w:t>que atenderem a todas as exigências, inclusive quanto a documentação constante deste Edital e seus anexos, e estiver devidamente cadastrada junto ao Portal de Compras Públicas, no endereço eletrônico citado.</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2.2. O presente Edital e possíveis alterações estarão à disposição dos interessados na sede do Município de Lindóia do Sul, no endereço informado no preâmbulo deste edital, na imprensa oficial do Município no endereço </w:t>
      </w:r>
      <w:hyperlink r:id="rId6">
        <w:r>
          <w:rPr>
            <w:rStyle w:val="LinkdaInternet"/>
            <w:rFonts w:ascii="Arial" w:hAnsi="Arial"/>
            <w:sz w:val="21"/>
            <w:szCs w:val="21"/>
          </w:rPr>
          <w:t>https://lindoiadosul.sc.gov.br/licitacoes/</w:t>
        </w:r>
      </w:hyperlink>
      <w:r>
        <w:rPr>
          <w:rStyle w:val="LinkdaInternet"/>
          <w:rFonts w:ascii="Arial" w:hAnsi="Arial"/>
          <w:sz w:val="21"/>
          <w:szCs w:val="21"/>
        </w:rPr>
        <w:t>,</w:t>
      </w:r>
      <w:r>
        <w:rPr>
          <w:rFonts w:ascii="Arial" w:hAnsi="Arial"/>
          <w:sz w:val="21"/>
          <w:szCs w:val="21"/>
        </w:rPr>
        <w:t xml:space="preserve"> na plataforma eletrônica que ocorrerá o pregão </w:t>
      </w:r>
      <w:hyperlink r:id="rId7">
        <w:r>
          <w:rPr>
            <w:rStyle w:val="LinkdaInternet"/>
            <w:rFonts w:cs="Arial" w:ascii="Arial" w:hAnsi="Arial"/>
            <w:sz w:val="21"/>
            <w:szCs w:val="21"/>
          </w:rPr>
          <w:t>www.portaldecompraspublicas.com.br</w:t>
        </w:r>
      </w:hyperlink>
      <w:r>
        <w:rPr>
          <w:rStyle w:val="LinkdaInternet"/>
          <w:rFonts w:cs="Arial" w:ascii="Arial" w:hAnsi="Arial"/>
          <w:color w:val="auto"/>
          <w:sz w:val="21"/>
          <w:szCs w:val="21"/>
          <w:u w:val="none"/>
        </w:rPr>
        <w:t xml:space="preserve"> e no Portal Nacional de Contratações Públicas.</w:t>
      </w:r>
    </w:p>
    <w:p>
      <w:pPr>
        <w:pStyle w:val="Normal"/>
        <w:widowControl/>
        <w:suppressAutoHyphens w:val="true"/>
        <w:bidi w:val="0"/>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widowControl/>
        <w:suppressAutoHyphens w:val="false"/>
        <w:bidi w:val="0"/>
        <w:spacing w:lineRule="auto" w:line="300" w:before="0" w:after="0"/>
        <w:ind w:left="0" w:right="0" w:hanging="0"/>
        <w:jc w:val="both"/>
        <w:rPr>
          <w:rFonts w:ascii="Arial" w:hAnsi="Arial"/>
          <w:sz w:val="21"/>
          <w:szCs w:val="21"/>
        </w:rPr>
      </w:pPr>
      <w:r>
        <w:rPr>
          <w:rFonts w:cs="Arial" w:ascii="Arial" w:hAnsi="Arial"/>
          <w:b w:val="false"/>
          <w:bCs w:val="false"/>
          <w:color w:val="000000"/>
          <w:kern w:val="2"/>
          <w:sz w:val="21"/>
          <w:szCs w:val="21"/>
          <w:lang w:eastAsia="zh-CN"/>
        </w:rPr>
        <w:t xml:space="preserve">2.3. </w:t>
      </w:r>
      <w:r>
        <w:rPr>
          <w:rFonts w:eastAsia="Calibri" w:cs="Arial" w:ascii="Arial" w:hAnsi="Arial"/>
          <w:b w:val="false"/>
          <w:bCs w:val="false"/>
          <w:kern w:val="0"/>
          <w:sz w:val="21"/>
          <w:szCs w:val="21"/>
          <w:lang w:eastAsia="pt-BR"/>
        </w:rPr>
        <w:t>Nos termos do inciso I do Art. 48 da Lei Complementar nº 123, de 14/12/2006, alteração dada pela Lei Complementar nº 147, de 07/08/2014, a presente licitação é destinada à exclusiva participação de Micro e Pequenas Empresas.</w:t>
      </w:r>
      <w:r>
        <w:rPr>
          <w:rFonts w:eastAsia="Calibri" w:cs="Arial" w:ascii="Arial" w:hAnsi="Arial"/>
          <w:b/>
          <w:bCs/>
          <w:color w:val="FF0000"/>
          <w:kern w:val="0"/>
          <w:sz w:val="21"/>
          <w:szCs w:val="21"/>
          <w:lang w:eastAsia="pt-BR"/>
        </w:rPr>
        <w:t xml:space="preserve"> </w:t>
      </w:r>
    </w:p>
    <w:p>
      <w:pPr>
        <w:pStyle w:val="Normal"/>
        <w:widowControl/>
        <w:suppressAutoHyphens w:val="false"/>
        <w:spacing w:lineRule="auto" w:line="300" w:before="0" w:after="0"/>
        <w:ind w:left="0" w:right="0" w:hanging="0"/>
        <w:rPr>
          <w:rFonts w:ascii="Arial" w:hAnsi="Arial" w:eastAsia="Calibri" w:cs="Arial"/>
          <w:b/>
          <w:b/>
          <w:bCs/>
          <w:kern w:val="0"/>
          <w:sz w:val="21"/>
          <w:szCs w:val="21"/>
          <w:highlight w:val="yellow"/>
          <w:lang w:eastAsia="pt-BR"/>
        </w:rPr>
      </w:pPr>
      <w:r>
        <w:rPr>
          <w:rFonts w:eastAsia="Calibri" w:cs="Arial" w:ascii="Arial" w:hAnsi="Arial"/>
          <w:b/>
          <w:bCs/>
          <w:kern w:val="0"/>
          <w:sz w:val="21"/>
          <w:szCs w:val="21"/>
          <w:highlight w:val="yellow"/>
          <w:lang w:eastAsia="pt-BR"/>
        </w:rPr>
      </w:r>
    </w:p>
    <w:p>
      <w:pPr>
        <w:pStyle w:val="Normal"/>
        <w:widowControl/>
        <w:suppressAutoHyphens w:val="false"/>
        <w:bidi w:val="0"/>
        <w:spacing w:lineRule="auto" w:line="300" w:before="0" w:after="0"/>
        <w:ind w:left="0" w:right="0" w:hanging="0"/>
        <w:jc w:val="both"/>
        <w:rPr>
          <w:rFonts w:ascii="Arial" w:hAnsi="Arial"/>
          <w:sz w:val="21"/>
          <w:szCs w:val="21"/>
        </w:rPr>
      </w:pPr>
      <w:r>
        <w:rPr>
          <w:rFonts w:cs="Arial" w:ascii="Arial" w:hAnsi="Arial"/>
          <w:b w:val="false"/>
          <w:bCs w:val="false"/>
          <w:color w:val="000000"/>
          <w:kern w:val="2"/>
          <w:sz w:val="21"/>
          <w:szCs w:val="21"/>
          <w:lang w:eastAsia="zh-CN"/>
        </w:rPr>
        <w:t xml:space="preserve">2.3.1. </w:t>
      </w:r>
      <w:r>
        <w:rPr>
          <w:rFonts w:eastAsia="Calibri" w:cs="Arial" w:ascii="Arial" w:hAnsi="Arial"/>
          <w:b w:val="false"/>
          <w:bCs w:val="false"/>
          <w:kern w:val="0"/>
          <w:sz w:val="21"/>
          <w:szCs w:val="21"/>
          <w:lang w:eastAsia="pt-BR"/>
        </w:rPr>
        <w:t>Consideram-se Micro e Pequenas Empresas aptas à participação no presente certame aquelas que preencham os requisitos do art. 3º da Lei Complementar nº 123/2006 e que não se enquadrem em nenhum das situações descritas no Parágrafo 4º do referido Art. 3º.</w:t>
      </w:r>
    </w:p>
    <w:p>
      <w:pPr>
        <w:pStyle w:val="Normal"/>
        <w:spacing w:lineRule="auto" w:line="300" w:before="0" w:after="0"/>
        <w:ind w:left="0" w:right="0" w:hanging="0"/>
        <w:jc w:val="both"/>
        <w:rPr>
          <w:rFonts w:ascii="Arial" w:hAnsi="Arial" w:eastAsia="Calibri" w:cs="Arial"/>
          <w:b/>
          <w:b/>
          <w:bCs/>
          <w:color w:val="000000"/>
          <w:kern w:val="2"/>
          <w:sz w:val="21"/>
          <w:szCs w:val="21"/>
          <w:highlight w:val="yellow"/>
          <w:lang w:eastAsia="zh-CN"/>
        </w:rPr>
      </w:pPr>
      <w:r>
        <w:rPr>
          <w:rFonts w:eastAsia="Calibri" w:cs="Arial" w:ascii="Arial" w:hAnsi="Arial"/>
          <w:b/>
          <w:bCs/>
          <w:color w:val="000000"/>
          <w:kern w:val="2"/>
          <w:sz w:val="21"/>
          <w:szCs w:val="21"/>
          <w:highlight w:val="yellow"/>
          <w:lang w:eastAsia="zh-CN"/>
        </w:rPr>
      </w:r>
    </w:p>
    <w:p>
      <w:pPr>
        <w:pStyle w:val="Normal"/>
        <w:widowControl/>
        <w:suppressAutoHyphens w:val="false"/>
        <w:bidi w:val="0"/>
        <w:spacing w:lineRule="auto" w:line="300" w:before="0" w:after="0"/>
        <w:ind w:left="0" w:right="0" w:hanging="0"/>
        <w:jc w:val="both"/>
        <w:rPr>
          <w:rFonts w:ascii="Arial" w:hAnsi="Arial"/>
          <w:sz w:val="21"/>
          <w:szCs w:val="21"/>
        </w:rPr>
      </w:pPr>
      <w:r>
        <w:rPr>
          <w:rFonts w:cs="Arial" w:ascii="Arial" w:hAnsi="Arial"/>
          <w:b w:val="false"/>
          <w:bCs w:val="false"/>
          <w:color w:val="000000"/>
          <w:kern w:val="2"/>
          <w:sz w:val="21"/>
          <w:szCs w:val="21"/>
          <w:lang w:eastAsia="zh-CN"/>
        </w:rPr>
        <w:t xml:space="preserve">2.3.2. </w:t>
      </w:r>
      <w:r>
        <w:rPr>
          <w:rFonts w:eastAsia="Calibri" w:cs="Arial" w:ascii="Arial" w:hAnsi="Arial"/>
          <w:b w:val="false"/>
          <w:bCs w:val="false"/>
          <w:kern w:val="0"/>
          <w:sz w:val="21"/>
          <w:szCs w:val="21"/>
          <w:lang w:eastAsia="pt-BR"/>
        </w:rPr>
        <w:t xml:space="preserve">Para fins de comprovação da condição de Micro ou Empresas de Pequeno Porte assim definidas aquelas que se enquadram na classificação descritas no art. 3º da Lei Complementar nº 123/2006, as Licitantes deverão apresentar Certidão Simplificada da junta Comercial, </w:t>
      </w:r>
      <w:r>
        <w:rPr>
          <w:rFonts w:eastAsia="Times New Roman" w:cs="Arial" w:ascii="Arial" w:hAnsi="Arial"/>
          <w:b w:val="false"/>
          <w:bCs w:val="false"/>
          <w:color w:val="000000"/>
          <w:kern w:val="0"/>
          <w:sz w:val="21"/>
          <w:szCs w:val="21"/>
          <w:lang w:eastAsia="zh-CN"/>
        </w:rPr>
        <w:t>ou outra declaração que comprove tal</w:t>
      </w:r>
      <w:r>
        <w:rPr>
          <w:rFonts w:eastAsia="Times New Roman" w:cs="Arial" w:ascii="Arial" w:hAnsi="Arial"/>
          <w:b/>
          <w:bCs/>
          <w:color w:val="000000"/>
          <w:kern w:val="0"/>
          <w:sz w:val="21"/>
          <w:szCs w:val="21"/>
          <w:lang w:eastAsia="zh-CN"/>
        </w:rPr>
        <w:t xml:space="preserve"> </w:t>
      </w:r>
      <w:r>
        <w:rPr>
          <w:rFonts w:eastAsia="Times New Roman" w:cs="Arial" w:ascii="Arial" w:hAnsi="Arial"/>
          <w:b w:val="false"/>
          <w:bCs w:val="false"/>
          <w:color w:val="000000"/>
          <w:kern w:val="0"/>
          <w:sz w:val="21"/>
          <w:szCs w:val="21"/>
          <w:lang w:eastAsia="zh-CN"/>
        </w:rPr>
        <w:t>enquadramento, assinado pelo representante legal da empresa, conforme ao que dispõe o § 2º, art 13 do Decreto nº 8.538 de 06 de outubro de 2015</w:t>
      </w:r>
      <w:r>
        <w:rPr>
          <w:rFonts w:eastAsia="Times New Roman" w:cs="Arial" w:ascii="Arial" w:hAnsi="Arial"/>
          <w:b w:val="false"/>
          <w:bCs/>
          <w:color w:val="000000"/>
          <w:kern w:val="0"/>
          <w:sz w:val="21"/>
          <w:szCs w:val="21"/>
          <w:lang w:eastAsia="zh-CN"/>
        </w:rPr>
        <w:t>.</w:t>
      </w:r>
    </w:p>
    <w:p>
      <w:pPr>
        <w:pStyle w:val="Normal"/>
        <w:widowControl/>
        <w:suppressAutoHyphens w:val="false"/>
        <w:spacing w:lineRule="auto" w:line="300" w:before="0" w:after="0"/>
        <w:ind w:left="0" w:right="0" w:hanging="0"/>
        <w:jc w:val="both"/>
        <w:rPr>
          <w:rFonts w:ascii="Arial" w:hAnsi="Arial" w:eastAsia="Calibri" w:cs="Arial"/>
          <w:b/>
          <w:b/>
          <w:bCs/>
          <w:kern w:val="0"/>
          <w:sz w:val="21"/>
          <w:szCs w:val="21"/>
          <w:lang w:eastAsia="pt-BR"/>
        </w:rPr>
      </w:pPr>
      <w:r>
        <w:rPr>
          <w:rFonts w:eastAsia="Calibri" w:cs="Arial" w:ascii="Arial" w:hAnsi="Arial"/>
          <w:b/>
          <w:bCs/>
          <w:kern w:val="0"/>
          <w:sz w:val="21"/>
          <w:szCs w:val="21"/>
          <w:lang w:eastAsia="pt-BR"/>
        </w:rPr>
      </w:r>
    </w:p>
    <w:p>
      <w:pPr>
        <w:pStyle w:val="Normal"/>
        <w:widowControl/>
        <w:suppressAutoHyphens w:val="false"/>
        <w:bidi w:val="0"/>
        <w:spacing w:lineRule="auto" w:line="300" w:before="0" w:after="0"/>
        <w:ind w:left="0" w:right="0" w:hanging="0"/>
        <w:jc w:val="both"/>
        <w:rPr>
          <w:rFonts w:ascii="Arial" w:hAnsi="Arial"/>
          <w:sz w:val="21"/>
          <w:szCs w:val="21"/>
        </w:rPr>
      </w:pPr>
      <w:r>
        <w:rPr>
          <w:rFonts w:eastAsia="Calibri" w:cs="Arial" w:ascii="Arial" w:hAnsi="Arial"/>
          <w:b w:val="false"/>
          <w:bCs w:val="false"/>
          <w:kern w:val="0"/>
          <w:sz w:val="21"/>
          <w:szCs w:val="21"/>
          <w:lang w:eastAsia="pt-BR"/>
        </w:rPr>
        <w:t xml:space="preserve">2.3.3. </w:t>
      </w:r>
      <w:r>
        <w:rPr>
          <w:rFonts w:cs="Arial" w:ascii="Arial" w:hAnsi="Arial"/>
          <w:b w:val="false"/>
          <w:bCs w:val="false"/>
          <w:color w:val="000000"/>
          <w:kern w:val="2"/>
          <w:sz w:val="21"/>
          <w:szCs w:val="21"/>
          <w:lang w:eastAsia="zh-CN"/>
        </w:rPr>
        <w:t>No caso de participação de sociedades simples, que não registrarem seus atos na Junta Comercial, deverão apresentar declaração assinada pelo representante legal e contabilista, atestando que sua receita bruta no ano-calendário anterior, não ultrapassou o limite definido no inciso II do caput do Art. 3° da Lei Complementar 123/2006.</w:t>
      </w:r>
    </w:p>
    <w:p>
      <w:pPr>
        <w:pStyle w:val="Normal"/>
        <w:spacing w:lineRule="auto" w:line="300" w:before="0" w:after="0"/>
        <w:ind w:left="0" w:right="0" w:hanging="0"/>
        <w:jc w:val="both"/>
        <w:rPr>
          <w:rFonts w:ascii="Arial" w:hAnsi="Arial" w:eastAsia="Calibri" w:cs="Arial"/>
          <w:b/>
          <w:b/>
          <w:bCs/>
          <w:color w:val="000000"/>
          <w:kern w:val="2"/>
          <w:sz w:val="21"/>
          <w:szCs w:val="21"/>
          <w:highlight w:val="yellow"/>
          <w:lang w:eastAsia="zh-CN"/>
        </w:rPr>
      </w:pPr>
      <w:r>
        <w:rPr>
          <w:rFonts w:eastAsia="Calibri" w:cs="Arial" w:ascii="Arial" w:hAnsi="Arial"/>
          <w:b/>
          <w:bCs/>
          <w:color w:val="000000"/>
          <w:kern w:val="2"/>
          <w:sz w:val="21"/>
          <w:szCs w:val="21"/>
          <w:highlight w:val="yellow"/>
          <w:lang w:eastAsia="zh-CN"/>
        </w:rPr>
      </w:r>
    </w:p>
    <w:p>
      <w:pPr>
        <w:pStyle w:val="Normal"/>
        <w:widowControl w:val="false"/>
        <w:suppressAutoHyphens w:val="true"/>
        <w:bidi w:val="0"/>
        <w:spacing w:lineRule="auto" w:line="300" w:before="0" w:after="0"/>
        <w:ind w:left="0" w:right="0" w:hanging="0"/>
        <w:jc w:val="both"/>
        <w:rPr>
          <w:rFonts w:ascii="Arial" w:hAnsi="Arial"/>
          <w:sz w:val="21"/>
          <w:szCs w:val="21"/>
        </w:rPr>
      </w:pPr>
      <w:r>
        <w:rPr>
          <w:rFonts w:cs="Arial" w:ascii="Arial" w:hAnsi="Arial"/>
          <w:color w:val="000000"/>
          <w:kern w:val="2"/>
          <w:sz w:val="21"/>
          <w:szCs w:val="21"/>
          <w:lang w:eastAsia="zh-CN"/>
        </w:rPr>
        <w:t xml:space="preserve">2.4. Poderão participar da presente licitação </w:t>
      </w:r>
      <w:r>
        <w:rPr>
          <w:rFonts w:cs="Arial" w:ascii="Arial" w:hAnsi="Arial"/>
          <w:b/>
          <w:color w:val="000000"/>
          <w:kern w:val="2"/>
          <w:sz w:val="21"/>
          <w:szCs w:val="21"/>
          <w:lang w:eastAsia="zh-CN"/>
        </w:rPr>
        <w:t>EXCLUSIVAMENTE Micro Empresas e/ou Empresa de Pequeno Porte</w:t>
      </w:r>
      <w:r>
        <w:rPr>
          <w:rFonts w:cs="Arial" w:ascii="Arial" w:hAnsi="Arial"/>
          <w:color w:val="000000"/>
          <w:kern w:val="2"/>
          <w:sz w:val="21"/>
          <w:szCs w:val="21"/>
          <w:lang w:eastAsia="zh-CN"/>
        </w:rPr>
        <w:t>, referente ao objeto do presente certame.</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highlight w:val="yellow"/>
          <w:lang w:eastAsia="zh-CN"/>
        </w:rPr>
      </w:pPr>
      <w:r>
        <w:rPr>
          <w:rFonts w:eastAsia="Times New Roman" w:cs="Arial" w:ascii="Arial" w:hAnsi="Arial"/>
          <w:color w:val="000000"/>
          <w:kern w:val="2"/>
          <w:sz w:val="21"/>
          <w:szCs w:val="21"/>
          <w:highlight w:val="yellow"/>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3. DO ÓRGÃO CONTRATANTE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3.1. A entidade Município de Lindóia do Sul é o Órgão Contratante no presente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3.2. Caberá ao Órgão Contratante os recebimentos provisório e definitivo do objeto.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4. DISPOSIÇÕES PRELIMINARES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4.1. O Pregão, na forma Eletrônica, será realizado em sessão pública, por meio da INTERNET, mediante condições de segurança - criptografia e autenticação - em todas as suas fases através do Sistema de Pregão, na Forma Eletrônica (licitações) através do site </w:t>
      </w:r>
      <w:hyperlink r:id="rId8">
        <w:r>
          <w:rPr>
            <w:rStyle w:val="LinkdaInternet"/>
            <w:rFonts w:eastAsia="Times New Roman" w:cs="Arial" w:ascii="Arial" w:hAnsi="Arial"/>
            <w:bCs/>
            <w:kern w:val="0"/>
            <w:sz w:val="21"/>
            <w:szCs w:val="21"/>
            <w:lang w:eastAsia="zh-CN"/>
          </w:rPr>
          <w:t>www.portaldecompraspublicas.com.br</w:t>
        </w:r>
      </w:hyperlink>
      <w:r>
        <w:rPr>
          <w:rFonts w:eastAsia="Times New Roman" w:cs="Arial" w:ascii="Arial" w:hAnsi="Arial"/>
          <w:bCs/>
          <w:color w:val="000000"/>
          <w:kern w:val="0"/>
          <w:sz w:val="21"/>
          <w:szCs w:val="21"/>
          <w:lang w:eastAsia="zh-CN"/>
        </w:rPr>
        <w:t>.</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4.2. A Sessão eletrônica e os demais Atos Administrativos serão conduzidos pelo Município de Lindóia do Sul, por intermédio de(a) seu(ua) Pregoeiro(a), mediante a inserção e monitoramento de dados gerados ou transferidos para plataforma digital constante da página eletrônica da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5. RECEBIMENTO E ABERTURA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5.1. O fornecedor deverá observar as datas e os horários limites previstos para envio da proposta e </w:t>
      </w:r>
      <w:r>
        <w:rPr>
          <w:rFonts w:ascii="Arial" w:hAnsi="Arial"/>
          <w:sz w:val="21"/>
          <w:szCs w:val="21"/>
          <w:shd w:fill="auto" w:val="clear"/>
        </w:rPr>
        <w:t>dos documentos de habilitação</w:t>
      </w:r>
      <w:r>
        <w:rPr>
          <w:rFonts w:ascii="Arial" w:hAnsi="Arial"/>
          <w:sz w:val="21"/>
          <w:szCs w:val="21"/>
        </w:rPr>
        <w:t>, atentando também para a data e horário para início da sessão, no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5.2. As propostas deverão ser cadastradas exclusivamente no sistema eletrônico, podendo ser enviadas, substituídas e excluídas até a data e hora previstas para recebimento destas.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 xml:space="preserve">5.3. </w:t>
      </w:r>
      <w:r>
        <w:rPr>
          <w:rFonts w:ascii="Arial" w:hAnsi="Arial"/>
          <w:sz w:val="21"/>
          <w:szCs w:val="21"/>
        </w:rPr>
        <w:t>O acompanhamento do Sistema Eletrônico é responsabilidade do Fornecedor para todas as fases do presente Procedimento Administrativo.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6. CONDIÇÕES PARA PARTICIPAÇÃO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6.1. Poderão participar desta Licitação todas e quaisquer empresas ou sociedades, que se enquadrem como Micro e Pequenas Empresas, regularmente estabelecidas no País, que sejam especializadas e credenciadas no objeto desta licitação e que satisfaçam todas as exigências, especificações e normas contidas neste Edital, seus Anexos e nos demais regramentos/normativas existentes no Brasil sobre a área de fornecimento.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6.2. Poderão participar deste Pregão Eletrônico as empresas que apresentarem toda a documentação por ela exigida para respectivo cadastramento junto ao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6.3. Como requisito para participação no pregão, em campo próprio do sistema eletrônico, o licitante deverá manifestar o pleno conhecimento e atendimento às exigências de habilitação previstas no Edital e seus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6.4. É permitida a participação de empresa em forma de consórcios ou grupos de empresas e deverá observar o disposto no art. 15, da Lei Federal nº 14.133, de 2021, observadas as seguintes normas: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 – comprovação de compromisso público ou particular de constituição de consórcio, subscrito pelos consorciados;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II – indicação da empresa líder do consórcio, que será responsável por sua representação perante a Administração;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III – admissão, para efeito de habilitação técnica, do somatório dos quantitativos de cada consorciado e, para efeito de habilitação econômico-financeira, do somatório dos valores de cada consorciado, caso exigido;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IV – impedimento de a empresa consorciada participar, na mesma licitação, de mais de um consórcio ou de forma isolada;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V – responsabilidade solidária dos integrantes pelos atos praticados em consórcio, tanto na fase de licitação quanto na de execução do 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VI – O licitante vencedor é obrigado a promover, antes da celebração do contrato, a constituição e o registro do consórcio, nos termos do compromisso referido no item I acima, no prazo de até 30 (trinta) dias, após a homologação.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VII – A substituição de consorciado deverá ser expressamente autorizada pelo Órgão Gerenciador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neste processo licitatório que originou o contrato, quando exigido.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6.5. Não poderá participar da licitação a empresa que estiver: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6.5.1. sob falência, dissolução, liquidação ou que tenha sido declarada inidônea pela Administração Pública ou impedida legalmente, ou ainda Suspensa de Participar de Licitação ou empresas controladoras, controladas ou coligadas, nos termos da Lei Federal 6.404, de 15 de dezembro de 1976, concorrendo entre si</w:t>
      </w:r>
      <w:r>
        <w:rPr>
          <w:rFonts w:eastAsia="Times New Roman" w:cs="Arial" w:ascii="Arial" w:hAnsi="Arial"/>
          <w:bCs/>
          <w:color w:val="000000"/>
          <w:kern w:val="0"/>
          <w:sz w:val="21"/>
          <w:szCs w:val="21"/>
          <w:lang w:eastAsia="zh-CN"/>
        </w:rPr>
        <w:t xml:space="preserve"> ou constem:</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ab/>
        <w:t>I - no cadastro de empresas inidôneas do Tribunal de Contas da União, do Ministério da Transparência, Fiscalização e Controladoria-Geral da União;</w:t>
        <w:tab/>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ab/>
        <w:t>II - no Sistema de Cadastramento Unificado de Fornecedores - SICAF como impedidas ou suspensas;</w:t>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ab/>
        <w:t>III - no Cadastro Nacional de Condenações Civis por Ato de Improbidade Administrativa e Inelegibilidade, supervisionado pelo Conselho Nacional de Justiça.</w:t>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ab/>
        <w:t>IV - no Cadastro Nacional das Empresas Inidôneas e Suspensas – CEIS.</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sz w:val="21"/>
          <w:szCs w:val="21"/>
        </w:rPr>
      </w:pPr>
      <w:r>
        <w:rPr>
          <w:rFonts w:cs="Arial" w:ascii="Arial" w:hAnsi="Arial"/>
          <w:sz w:val="21"/>
          <w:szCs w:val="21"/>
        </w:rPr>
        <w:t>6.5.2. Que esteja cumprindo penalidade que impeça de participar de licitação junto à Administração Pública Municipal.</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sz w:val="21"/>
          <w:szCs w:val="21"/>
        </w:rPr>
      </w:pPr>
      <w:r>
        <w:rPr>
          <w:rFonts w:cs="Arial" w:ascii="Arial" w:hAnsi="Arial"/>
          <w:sz w:val="21"/>
          <w:szCs w:val="21"/>
        </w:rPr>
        <w:t>6.5.3. Que possua participação direta ou indireta de sócio, diretor ou responsável técnico que tenha vínculo empregatício com o Município.</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sz w:val="21"/>
          <w:szCs w:val="21"/>
        </w:rPr>
      </w:pPr>
      <w:r>
        <w:rPr>
          <w:rFonts w:cs="Arial" w:ascii="Arial" w:hAnsi="Arial"/>
          <w:sz w:val="21"/>
          <w:szCs w:val="21"/>
        </w:rPr>
        <w:t xml:space="preserve">6.5.4. </w:t>
      </w:r>
      <w:r>
        <w:rPr>
          <w:rFonts w:eastAsia="Times New Roman" w:cs="Arial" w:ascii="Arial" w:hAnsi="Arial"/>
          <w:b w:val="false"/>
          <w:bCs/>
          <w:color w:val="000000"/>
          <w:kern w:val="0"/>
          <w:sz w:val="21"/>
          <w:szCs w:val="21"/>
          <w:lang w:eastAsia="zh-CN"/>
        </w:rPr>
        <w:t>Que possua em seus quadros social e funcional, servidor público da administração direta ou indireta do Município de Lindóia do Sul, e agente político da esfera municipal de Lindóia do Sul, do Estado de Santa Catarina, e da União.</w:t>
      </w:r>
    </w:p>
    <w:p>
      <w:pPr>
        <w:pStyle w:val="Normal"/>
        <w:spacing w:lineRule="auto" w:line="300" w:before="0" w:after="0"/>
        <w:ind w:left="0" w:right="0" w:hanging="0"/>
        <w:jc w:val="both"/>
        <w:rPr>
          <w:rFonts w:ascii="Arial" w:hAnsi="Arial" w:eastAsia="Times New Roman" w:cs="Arial"/>
          <w:b w:val="false"/>
          <w:b w:val="false"/>
          <w:bCs/>
          <w:color w:val="000000"/>
          <w:kern w:val="0"/>
          <w:sz w:val="21"/>
          <w:szCs w:val="21"/>
          <w:lang w:eastAsia="zh-CN"/>
        </w:rPr>
      </w:pPr>
      <w:r>
        <w:rPr>
          <w:rFonts w:eastAsia="Times New Roman" w:cs="Arial" w:ascii="Arial" w:hAnsi="Arial"/>
          <w:b w:val="false"/>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6.6. O licitante deverá ter feito a adesão ao Portal de Compras Públicas, sendo sua a responsabilidade pela tramitação prévia neste sentido.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6.7. Não poderá participar da licitação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devendo ser comprovado mediante declaração, podendo ser utilizado o modelo constante deste e</w:t>
      </w:r>
      <w:r>
        <w:rPr>
          <w:rFonts w:ascii="Arial" w:hAnsi="Arial"/>
          <w:sz w:val="21"/>
          <w:szCs w:val="21"/>
          <w:shd w:fill="FFFFFF" w:val="clear"/>
        </w:rPr>
        <w:t>dital (ANEXO IV).</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6.8. Não poderá participar da licitação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ou que </w:t>
      </w:r>
      <w:r>
        <w:rPr>
          <w:rFonts w:eastAsia="Times New Roman" w:cs="Arial" w:ascii="Arial" w:hAnsi="Arial"/>
          <w:b w:val="false"/>
          <w:bCs/>
          <w:color w:val="000000"/>
          <w:kern w:val="0"/>
          <w:sz w:val="21"/>
          <w:szCs w:val="21"/>
          <w:lang w:eastAsia="zh-CN"/>
        </w:rPr>
        <w:t>integra em seus quadros social e funcional, servidor público da administração direta ou indireta do Município de Lindóia do Sul, e agente político da esfera municipal de Lindóia do Sul, do Estado de Santa Catarina, e da União, bem como</w:t>
      </w:r>
      <w:r>
        <w:rPr>
          <w:rFonts w:eastAsia="Times New Roman" w:cs="Arial" w:ascii="Arial" w:hAnsi="Arial"/>
          <w:b w:val="false"/>
          <w:bCs/>
          <w:color w:val="000000"/>
          <w:kern w:val="0"/>
          <w:sz w:val="21"/>
          <w:szCs w:val="21"/>
          <w:lang w:eastAsia="pt-BR"/>
        </w:rPr>
        <w:t xml:space="preserve"> se não estiver em conformidade com o que prevê o art. </w:t>
      </w:r>
      <w:r>
        <w:rPr>
          <w:rFonts w:eastAsia="Times New Roman" w:cs="Arial" w:ascii="Arial" w:hAnsi="Arial"/>
          <w:b w:val="false"/>
          <w:bCs/>
          <w:color w:val="000000"/>
          <w:kern w:val="2"/>
          <w:sz w:val="21"/>
          <w:szCs w:val="21"/>
          <w:lang w:eastAsia="zh-CN"/>
        </w:rPr>
        <w:t>54 I “a” da Constituição Federal e art. 43 I ”a” e II “a” da Constituição do Estado de Santa Catarina,</w:t>
      </w:r>
      <w:r>
        <w:rPr>
          <w:rFonts w:ascii="Arial" w:hAnsi="Arial"/>
          <w:sz w:val="21"/>
          <w:szCs w:val="21"/>
        </w:rPr>
        <w:t xml:space="preserve"> devendo ser comprovado mediante declaração, expressamente conforme ANEXO V.</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7. REGULAMENTO OPERACIONAL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7.1. O certame será conduzido pelo Pregoeiro(a), com o auxílio da equipe de apoio, que terá, em especial, as seguintes atribuições: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coordenar o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b) receber, examinar e decidir as impugnações e consultas ao Edital, apoiado pelo responsável pela sua elaboração;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c) conduzir a sessão pública na internet;</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d) verificar a conformidade da proposta com os requisitos estabelecidos no instrumento convocatório;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e) dirigir a etapa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f) verificar e julgar as condições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g) analisar a admissibilidade dos recursos, podendo, em tal caso, exercer o juízo de retratação no prazo de 03 (três) dias úteis (§ 2º do art. 165 da Lei Federal nº 14.133, de 2021), findo o qual deverá encaminhar o recurso, devidamente instruído, à deliberação da autoridade superior;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h) indicar o vencedor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i) conduzir os trabalhos da equipe de apoio;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j) sanear erros ou falhas que não alterem a substância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k) encaminhar à equipe de apoio os documentos de habilitação, caso verifique a possibilidade de sanear erros ou falhas que não alterem a substância dos documentos e sua validade jurídica; 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l) encaminhar o processo devidamente instruído à autoridade superior e propor a adjudicação, homologação e confecções de atas ou contratos administrativos.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7.1.1. O pregoeiro poderá solicitar manifestação técnica da assessoria jurídica ou de outros agentes públicos, de setores da entidade, a fim de subsidiar sua decisão.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7.2. CREDENCIAMENTO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7.2.1. Para acesso ao sistema eletrônico, os interessados em participar do Pregão Eletrônico deverão dispor de chave de identificação e senha pessoal, ambas intransferíveis e de responsabilidade única do Usuário, obtidas junto ao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7.2.2. A chave de identificação e a senha dos operadores poderão ser utilizadas em qualquer pregão eletrônico, salvo quando canceladas por solicitação do Usuário ou por iniciativa do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7.2.3. É de exclusiva responsabilidade do Usuário o sigilo da senha, bem como seu uso em qualquer transação efetuada diretamente ou por seu representante, não cabendo ao Portal de Compras Públicas ou Município de Lindóia do Sul a responsabilidade por eventuais danos decorrentes de uso indevido da senha, ainda que por terceiros.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7.2.4.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as regras dos editais eletrônicos que escolher participar.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7.3.</w:t>
      </w:r>
      <w:r>
        <w:rPr>
          <w:rFonts w:ascii="Arial" w:hAnsi="Arial"/>
          <w:sz w:val="21"/>
          <w:szCs w:val="21"/>
        </w:rPr>
        <w:t xml:space="preserve"> </w:t>
      </w:r>
      <w:r>
        <w:rPr>
          <w:rFonts w:ascii="Arial" w:hAnsi="Arial"/>
          <w:b/>
          <w:bCs/>
          <w:sz w:val="21"/>
          <w:szCs w:val="21"/>
        </w:rPr>
        <w:t>PARTICIPAÇÃO</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7.3.1. A participação no Pregão Eletrônico dar-se-á por meio de digitação da senha pessoal e intransferível do representante credenciado e subsequente encaminhamento da proposta de preços e os documentos de habilitação exigidos no Edital, exclusivamente por meio do sistema eletrônico, observados data e horário limite estabelecidos.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eastAsia="Calibri" w:eastAsiaTheme="minorHAnsi"/>
          <w:highlight w:val="none"/>
          <w:shd w:fill="auto" w:val="clear"/>
        </w:rPr>
      </w:pPr>
      <w:r>
        <w:rPr>
          <w:rFonts w:eastAsia="Calibri" w:ascii="Arial" w:hAnsi="Arial" w:eastAsiaTheme="minorHAnsi"/>
          <w:sz w:val="21"/>
          <w:szCs w:val="21"/>
          <w:shd w:fill="auto" w:val="clear"/>
        </w:rPr>
        <w:t>7.3.2. Caberá ao licitante acompanhar as operações no sistema eletrônico durante a sessão pública do pregão, ficando responsável pelo ônus decorrentes da perda de negócios diante da inobservância de quaisquer mensagens emitidas pelo sistema ou de sua desconexão.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7.3.3. A participação do licitante nesta Licitação implica aceitação de todos os termos deste Edital, e obrigará o proponente vencedor a entrega dos itens nas condições, locais e prazos definidos.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7.4. PROPOSTA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 O encaminhamento de proposta e os documentos de habilitação exigidos no Edital, para o sistema eletrônico pressupõe o pleno conhecimento e atendimento às exigências de habilitação e execução do Contrato previstas no Edital. O Licitante será responsável por todas as transações que forem efetuadas em seu nome no sistema eletrônico, assumindo como firmes e verdadeiras suas propostas, lances e aceitação das regras de cumprimento de suas obrigações.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7.4.2. No preenchimento da proposta eletrônica deverão, obrigatoriamente, ser informadas, no campo próprio, as especificações, marca/modelo, preços unitário e totais de todos os itens ofertados.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7.4.2.1. </w:t>
      </w:r>
      <w:r>
        <w:rPr>
          <w:rFonts w:eastAsia="Times New Roman" w:cs="Arial" w:ascii="Arial" w:hAnsi="Arial"/>
          <w:bCs/>
          <w:color w:val="000000"/>
          <w:kern w:val="0"/>
          <w:sz w:val="21"/>
          <w:szCs w:val="21"/>
          <w:shd w:fill="auto" w:val="clear"/>
          <w:lang w:eastAsia="zh-CN"/>
        </w:rPr>
        <w:t xml:space="preserve">O valor máximo final aceitável orçado pelo Município para a aquisição do objeto desta licitação encontra-se </w:t>
      </w:r>
      <w:r>
        <w:rPr>
          <w:rFonts w:eastAsia="Times New Roman" w:cs="Arial" w:ascii="Arial" w:hAnsi="Arial"/>
          <w:bCs/>
          <w:color w:val="000000"/>
          <w:kern w:val="0"/>
          <w:sz w:val="21"/>
          <w:szCs w:val="21"/>
          <w:shd w:fill="FFFFFF" w:val="clear"/>
          <w:lang w:eastAsia="zh-CN"/>
        </w:rPr>
        <w:t>no Anexo “I” de</w:t>
      </w:r>
      <w:r>
        <w:rPr>
          <w:rFonts w:eastAsia="Times New Roman" w:cs="Arial" w:ascii="Arial" w:hAnsi="Arial"/>
          <w:bCs/>
          <w:color w:val="000000"/>
          <w:kern w:val="0"/>
          <w:sz w:val="21"/>
          <w:szCs w:val="21"/>
          <w:shd w:fill="auto" w:val="clear"/>
          <w:lang w:eastAsia="zh-CN"/>
        </w:rPr>
        <w:t>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7.4.3 O objeto deverá estar total e estritamente dentro das especificações contidas para o Edital e seus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7.4.4. Fica vetada a identificação da empresa em qualquer campo da proposta, tal como timbres, abreviações (relacionadas a empresas), telefones etc., o descumprimento do mesmo acarretará a desclassificação prévia da empresa licitante.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7.4.5. O licitante deverá encaminhar proposta, concomitantemente os documentos de habilitação exigidos no Edital, exclusivamente por meio do sistema eletrônico, até a data e horário indicados no preâmbulo deste Edital, quando então encerrar-se-á automaticamente a fase de recebimento de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7.4.6. A licitante deverá declarar, em campo próprio do sistema eletrônico, que cumpre plenamente os requisitos de habilitação, e que sua proposta está em conformidade com as exigências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7.4.7. A licitante enquadrada como microempresa ou empresa de pequeno porte deverá declarar, sob pena de decair seu Direito de Pequena Empresa, em campo próprio do Sistema, que atende aos requisitos do art. 3º da LC nº 123/06, para fazer jus aos benefícios previstos em lei.</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7.4.8 A declaração falsa relativa ao cumprimento dos requisitos de habilitação, à conformidade da proposta ou ao enquadramento como microempresa ou empresa de pequeno porte sujeitará a licitante às sanções previstas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7.4.9. As propostas ficarão disponíveis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7.4.10 Qualquer elemento que possa identificar a licitante importa desclassificação da proposta, sem prejuízo das sanções previstas nesse Edital e nas demais legislações brasileiras.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7.4.11. Até a data limite para a apresentação da proposta, a licitante poderá retirar ou substituir a proposta e os documentos de habilitação anteriormente encaminhada. Após a data limite, não poderá haver desistência da proposta, salvo aceitação de justificativa pelo Município de Lindóia do Sul, e poderá ocorrer o complemento dos documentos de habilitação e regularidade fiscal após a fase de lances, se for declarado vencedor, no prazo estipulado pelo pregoeiro, não inferior a 02 (duas) horas.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7.4.12. Os documentos que compõem a proposta e a habilitação do licitante melhor classificado somente serão disponibilizados para avaliação do Pregoeiro e para acesso público após o encerramento do envio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7.4.13. O prazo de validade da proposta de preços não poderá ser inferior a 60 (sessenta) dias, contados da abertura das propostas virtuais.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7.4.14. Nos preços propostos deverão estar incluídos todos os custos diretos e indiretos necessários à perfeita execução do objeto,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7.4.15. Para composição do preço unitário e total do item, os participantes deverão considerar até 02 (dois) dígitos após a vírgula. No fornecimento posterior, a totalização do pedido contabilizado (total da Nota Fiscal) será de dois dígitos após a vírgula. Se houve algum dígito a mais, não importa a quantidade, será desconsiderado.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7.4.16. A apresentação de proposta importa no compromisso, pelo licitante, com o cumprimento dos respectivos métodos de controle de qualidade e da sistemática de certificação de conformidade, existentes atualmente.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sz w:val="21"/>
          <w:szCs w:val="21"/>
        </w:rPr>
      </w:pPr>
      <w:r>
        <w:rPr>
          <w:rFonts w:ascii="Arial" w:hAnsi="Arial"/>
          <w:b w:val="false"/>
          <w:bCs w:val="false"/>
          <w:strike w:val="false"/>
          <w:dstrike w:val="false"/>
          <w:color w:val="000000"/>
          <w:sz w:val="21"/>
          <w:szCs w:val="21"/>
          <w:u w:val="none"/>
        </w:rPr>
        <w:t xml:space="preserve">7.4.17. </w:t>
      </w:r>
      <w:r>
        <w:rPr>
          <w:rFonts w:ascii="Arial" w:hAnsi="Arial"/>
          <w:b w:val="false"/>
          <w:strike w:val="false"/>
          <w:dstrike w:val="false"/>
          <w:color w:val="000000"/>
          <w:sz w:val="21"/>
          <w:szCs w:val="21"/>
          <w:u w:val="none"/>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Default"/>
        <w:spacing w:lineRule="auto" w:line="300" w:before="0" w:after="0"/>
        <w:ind w:left="0" w:right="0" w:hanging="0"/>
        <w:jc w:val="both"/>
        <w:rPr>
          <w:rFonts w:ascii="Arial" w:hAnsi="Arial"/>
          <w:b w:val="false"/>
          <w:b w:val="false"/>
          <w:strike w:val="false"/>
          <w:dstrike w:val="false"/>
          <w:color w:val="000000"/>
          <w:sz w:val="21"/>
          <w:szCs w:val="21"/>
          <w:u w:val="none"/>
        </w:rPr>
      </w:pPr>
      <w:r>
        <w:rPr>
          <w:rFonts w:ascii="Arial" w:hAnsi="Arial"/>
          <w:b w:val="false"/>
          <w:strike w:val="false"/>
          <w:dstrike w:val="false"/>
          <w:color w:val="000000"/>
          <w:sz w:val="21"/>
          <w:szCs w:val="21"/>
          <w:u w:val="none"/>
        </w:rPr>
      </w:r>
    </w:p>
    <w:p>
      <w:pPr>
        <w:pStyle w:val="Default"/>
        <w:spacing w:lineRule="auto" w:line="300" w:before="0" w:after="0"/>
        <w:ind w:left="0" w:right="0" w:hanging="0"/>
        <w:jc w:val="both"/>
        <w:rPr>
          <w:rFonts w:ascii="Arial" w:hAnsi="Arial"/>
          <w:sz w:val="21"/>
          <w:szCs w:val="21"/>
        </w:rPr>
      </w:pPr>
      <w:r>
        <w:rPr>
          <w:rFonts w:ascii="Arial" w:hAnsi="Arial"/>
          <w:b w:val="false"/>
          <w:bCs w:val="false"/>
          <w:strike w:val="false"/>
          <w:dstrike w:val="false"/>
          <w:color w:val="000000"/>
          <w:sz w:val="21"/>
          <w:szCs w:val="21"/>
          <w:u w:val="none"/>
        </w:rPr>
        <w:t xml:space="preserve">7.4.18. </w:t>
      </w:r>
      <w:r>
        <w:rPr>
          <w:rFonts w:ascii="Arial" w:hAnsi="Arial"/>
          <w:b w:val="false"/>
          <w:strike w:val="false"/>
          <w:dstrike w:val="false"/>
          <w:color w:val="000000"/>
          <w:sz w:val="21"/>
          <w:szCs w:val="21"/>
          <w:u w:val="none"/>
        </w:rPr>
        <w:t>A apresentação da proposta implica obrigatoriedade do cumprimento das disposições nela contida, em conformidade com o que dispõe o Termo de Referência, assumindo o proponente o compromisso de executar o objeto licitado nos seus termos, bem como, de promover, quando requerido, sua substituição.</w:t>
      </w:r>
    </w:p>
    <w:p>
      <w:pPr>
        <w:pStyle w:val="Default"/>
        <w:spacing w:lineRule="auto" w:line="300" w:before="0" w:after="0"/>
        <w:ind w:left="0" w:right="0" w:hanging="0"/>
        <w:rPr>
          <w:rFonts w:ascii="Arial" w:hAnsi="Arial"/>
          <w:b w:val="false"/>
          <w:b w:val="false"/>
          <w:strike w:val="false"/>
          <w:dstrike w:val="false"/>
          <w:color w:val="000000"/>
          <w:sz w:val="21"/>
          <w:szCs w:val="21"/>
          <w:u w:val="none"/>
        </w:rPr>
      </w:pPr>
      <w:r>
        <w:rPr>
          <w:rFonts w:ascii="Arial" w:hAnsi="Arial"/>
          <w:b w:val="false"/>
          <w:strike w:val="false"/>
          <w:dstrike w:val="false"/>
          <w:color w:val="000000"/>
          <w:sz w:val="21"/>
          <w:szCs w:val="21"/>
          <w:u w:val="none"/>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8. ABERTURA DAS PROPOSTAS E FORMULAÇÃO DOS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 A partir do horário previsto no Edital e no site www.portaldecompraspublicas.com.br, terá início a sessão pública do pregão, na forma eletrônica, com a divulgação das propostas de preços recebidas, passando o Pregoeiro (a) a avaliar a aceitabilidade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8.1.1. </w:t>
      </w:r>
      <w:r>
        <w:rPr>
          <w:rFonts w:eastAsia="Times New Roman" w:cs="Arial" w:ascii="Arial" w:hAnsi="Arial"/>
          <w:bCs/>
          <w:color w:val="000000"/>
          <w:kern w:val="0"/>
          <w:sz w:val="21"/>
          <w:szCs w:val="21"/>
          <w:lang w:eastAsia="zh-CN"/>
        </w:rPr>
        <w:t>O acompanhamento da sessão se dará, única e exclusivamente, por meio eletrônico, no sítio informado no preâmbulo deste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 Serão verificadas as propostas apresentadas e desclassificadas, motivadamente, aquelas que não estejam em conformidade com os requisitos estabelecidos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8.3. Somente as licitantes com propostas classificadas participarão da fase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8.4. Todas as propostas classificadas serão consideradas lances na fase de disputas e ordenadas por valor, de forma decrescente.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8.5. Aberta a etapa competitiva, os representantes dos fornecedores deverão estar conectados ao sistema para participar da sessão de lances, </w:t>
      </w:r>
      <w:r>
        <w:rPr>
          <w:rFonts w:eastAsia="Times New Roman" w:cs="Arial" w:ascii="Arial" w:hAnsi="Arial"/>
          <w:bCs/>
          <w:color w:val="000000"/>
          <w:kern w:val="0"/>
          <w:sz w:val="21"/>
          <w:szCs w:val="21"/>
          <w:lang w:eastAsia="zh-CN"/>
        </w:rPr>
        <w:t>exclusivamente por meio do sistema eletrônico</w:t>
      </w:r>
      <w:r>
        <w:rPr>
          <w:rFonts w:ascii="Arial" w:hAnsi="Arial"/>
          <w:sz w:val="21"/>
          <w:szCs w:val="21"/>
        </w:rPr>
        <w:t>. A cada lance ofertado o participante será imediatamente informado de seu recebimento e respectivo horário de registro e valor, mantendo-se em sigilo a identificação de os demais ofertantes.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8.6. Durante a sessão pública, a comunicação entre o(a) Pregoeiro(a) e as licitantes ocorrerá exclusivamente mediante troca de mensagens, em campo próprio do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8.7. Os itens, caso existente, poderão ser disponibilizados por grupo, para otimização dos trabalhos do(a) Pregoeiro(a) e da Equipe de Apoio e a disputa de lances poderá se estender para outros dias, se necessário.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8.8. Poderão ser ofertados lances intermediários, na impossibilidade de cobrir o menor preço, desde que seja inferior ao seu último lance ofertado e diferente de qualquer lance válido.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8.9. Não serão aceitos dois ou mais lances de mesmo valor, prevalecendo aquele que for recebido e registrado em primeiro lugar pelo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8.10. </w:t>
      </w:r>
      <w:r>
        <w:rPr>
          <w:rFonts w:eastAsia="Times New Roman" w:cs="Arial" w:ascii="Arial" w:hAnsi="Arial"/>
          <w:bCs/>
          <w:color w:val="000000"/>
          <w:kern w:val="0"/>
          <w:sz w:val="21"/>
          <w:szCs w:val="21"/>
          <w:lang w:eastAsia="zh-CN"/>
        </w:rPr>
        <w:t>Durante a sessão pública do Pregão Eletrônico, os licitantes serão informados em tempo real, do valor do menor lance registrado, vedada a identificação do seu detentor.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8.11. No caso de desconexão com o(a) Pregoeiro(a), no decorrer da etapa competitiva do Pregão, na Forma Eletrônica, o sistema eletrônico poderá permanecer acessível às licitantes para a recepção dos lances, retornando o(a) Pregoeiro(a), quando possível, sua atuação no certame, sem prejuízos dos atos realizados.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8.11.1. Quando a desconexão persistir por tempo superior a 10 (dez) minutos, a sessão do Pregão, na Forma Eletrônica será suspensa e terá reinício </w:t>
      </w:r>
      <w:r>
        <w:rPr>
          <w:rFonts w:eastAsia="Times New Roman" w:cs="Arial" w:ascii="Arial" w:hAnsi="Arial"/>
          <w:bCs/>
          <w:color w:val="000000"/>
          <w:kern w:val="0"/>
          <w:sz w:val="21"/>
          <w:szCs w:val="21"/>
          <w:lang w:eastAsia="zh-CN"/>
        </w:rPr>
        <w:t>somente decorridas no mínimo vinte e quatro horas após a comunicação do fato aos participantes, no sítio eletrônico utilizado para divulgação,</w:t>
      </w:r>
      <w:r>
        <w:rPr>
          <w:rFonts w:ascii="Arial" w:hAnsi="Arial"/>
          <w:sz w:val="21"/>
          <w:szCs w:val="21"/>
        </w:rPr>
        <w:t xml:space="preserve"> divulgando data e hora da reabertura da sessão.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8.12. Será adotado para o envio de lances no pregão eletrônico o modo de disputa “</w:t>
      </w:r>
      <w:r>
        <w:rPr>
          <w:rFonts w:ascii="Arial" w:hAnsi="Arial"/>
          <w:b/>
          <w:bCs/>
          <w:sz w:val="21"/>
          <w:szCs w:val="21"/>
        </w:rPr>
        <w:t>ABERTO</w:t>
      </w:r>
      <w:r>
        <w:rPr>
          <w:rFonts w:ascii="Arial" w:hAnsi="Arial"/>
          <w:sz w:val="21"/>
          <w:szCs w:val="21"/>
        </w:rPr>
        <w:t>”, em que os licitantes apresentarão lances públicos e sucessivos, com prorrogações.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8.13. A etapa de lances da sessão pública terá duração de 10 (dez) minutos e, após isso, será prorrogada automaticamente pelo sistema quando houver lance ofertado nos últimos 02 (dois) minutos do período de duração da sessão pública.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8.13.1. A prorrogação automática da etapa de lances, de que trata o item anterior, será de 02 (dois) minutos e ocorrerá sucessivamente sempre que houver lances enviados nesse período de prorrogação, inclusive no caso de lances intermediários.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8.14. Não havendo novos lances na forma estabelecida nos itens anteriores, a sessão pública encerrar-se-á automaticamente.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8.15. Encerrada a fase competitiva sem que haja a prorrogação automática pelo sistema, poderá o(a) Pregoeiro(a), assessorado pela equipe de apoio, justificadamente, admitir o reinício da sessão pública de lances, em prol da consecução do melhor preço.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8.16. O sistema informará a proposta de menor preço imediatamente após o encerramento da etapa de lances ou, quando for o caso, após negociação e decisão pelo pregoeiro(a) acerca da aceitação do lance de menor valor.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8.17. O não cumprimento do envio dos documentos de habilitação exigidos neste Edital no prazo fixado, acarretará as sanções previstas neste Edital, podendo o(a) Pregoeiro(a) convocar a empresa que apresentou a proposta ou o lance subsequente.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8.18. Se a proposta ou o lance de menor valor não for aceitável, ou se o fornecedor desatender às exigências habilitatórias, o Pregoeiro(a) examinará a proposta ou o lance subsequente, verificando a sua compatibilidade e a habilitação do participante, na ordem de classificação, e assim sucessivamente, até a apuração de uma proposta ou lance que atenda o Edital. Também nessa etapa o(a) Pregoeiro(a) poderá negociar com o participante para que seja obtido preço melhor.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8.19. Caso não sejam apresentados lances, será verificada a conformidade entre a proposta de menor preço e valor estimado para a contratação.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8.20. O(A) Pregoeiro(a) poderá convocar o licitante para enviar documento digital complementar, por meio de funcionalidade disponível no sistema, no prazo mínimo de 02 (duas) horas, sob pena de não aceitação da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8.20.1. O prazo estabelecido poderá ser prorrogado pelo Pregoeiro por solicitação escrita e justificada do licitante, formulada antes de findo o prazo, e formalmente aceita pelo(a) Pregoeiro(a).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8.20.2. Dentre os documentos passíveis de solicitação pelo(a) Pregoeiro(a), como complementares, destacam-se os que contenham as características dos serviços prestados, além de outras informações pertinentes, a exemplo de catálogos, folhetos ou propostas, encaminhados por meio eletrônico, declarações, certidões e outros documentos exigidos do vencedor, ou, se for o caso, por outro meio e prazo indicados pelo Pregoeiro, sem prejuízo do seu ulterior envio pelo sistema eletrônico, sob pena de não aceitação da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8.21. Quando for constatado o empate, serão utilizados os critérios previstos no art. 60,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8.22. Constatando o atendimento das exigências fixadas no Edital e inexistindo interposição de recursos, o objeto será adjudicado ao autor da proposta mais vantajosa que foi habilitada.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9. PROPOSTA FINAL ESCRITA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9.1. A Empresa vencedora, deverá enviar ao(a) Pregoeiro(a), via sistema, a Proposta de Preços adequada ao último lance ofertado, após a negociação (podendo ser utilizado o modelo constante do ANEXO II), no prazo mínimo de 02 (duas) horas, podendo ser prorrogável por igual período, contado da solicitação do(a) Pregoeiro(a), acompanhada, se for o caso, dos documentos complementares, quando necessários à confirmação daqueles exigidos neste Edital e já apresentados.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9.1.1. NA PROPOSTA ESCRITA, VIA SISTEMA, DEVERÁ CONTER: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o nome do proponente, endereço, identificação (individual ou social), o nº do CNPJ e da Inscrição Estadual, número de telefone e e-mail;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b) suas folhas devem estar datadas, assinadas e rubricadas pelo seu representante legal, podendo ser de forma digital, desde que atendidos os requisitos legais;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 nos preços propostos deverão estar incluídos todos os custos diretos e indiretos necessários à perfeita execução do objeto, como: entregas,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 conter discriminados em moeda corrente nacional os preços dos itens limitados a 02 (duas) casas decimais para os centavos;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 Valor unitário e valor total com a quantidade estimada e descritivo de cada item.</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 O prazo de validade da proposta de preços que não poderá ser inferior a 60 (sessenta) dias, contados da abertura das propostas virtuais;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shd w:fill="auto" w:val="clear"/>
        </w:rPr>
        <w:t>g) conter o prazo de execução conforme edital;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shd w:fill="auto" w:val="clear"/>
        </w:rPr>
        <w:t>h) Dados bancários, dados do representante legal, declaração de domicílio eletrônico e declaração de assinatura por certificação digital.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sz w:val="21"/>
          <w:szCs w:val="21"/>
        </w:rPr>
      </w:pPr>
      <w:r>
        <w:rPr>
          <w:rFonts w:ascii="Arial" w:hAnsi="Arial"/>
          <w:b w:val="false"/>
          <w:bCs w:val="false"/>
          <w:i w:val="false"/>
          <w:strike w:val="false"/>
          <w:dstrike w:val="false"/>
          <w:color w:val="000000"/>
          <w:sz w:val="21"/>
          <w:szCs w:val="21"/>
          <w:u w:val="none"/>
        </w:rPr>
        <w:t>9.1.2. O l</w:t>
      </w:r>
      <w:r>
        <w:rPr>
          <w:rFonts w:ascii="Arial" w:hAnsi="Arial"/>
          <w:b w:val="false"/>
          <w:i w:val="false"/>
          <w:strike w:val="false"/>
          <w:dstrike w:val="false"/>
          <w:color w:val="000000"/>
          <w:sz w:val="21"/>
          <w:szCs w:val="21"/>
          <w:u w:val="none"/>
        </w:rPr>
        <w:t>icitante que convocado, que deixar de enviar a documentação acima exigida será desclassificado e sujeitar-se-á às sanções previstas neste Edital.</w:t>
      </w:r>
    </w:p>
    <w:p>
      <w:pPr>
        <w:pStyle w:val="Default"/>
        <w:spacing w:lineRule="auto" w:line="300" w:before="0" w:after="0"/>
        <w:ind w:left="0" w:right="0" w:hanging="0"/>
        <w:jc w:val="both"/>
        <w:rPr>
          <w:rFonts w:ascii="Arial" w:hAnsi="Arial"/>
          <w:b w:val="false"/>
          <w:b w:val="false"/>
          <w:i w:val="false"/>
          <w:i w:val="false"/>
          <w:strike w:val="false"/>
          <w:dstrike w:val="false"/>
          <w:color w:val="000000"/>
          <w:sz w:val="21"/>
          <w:szCs w:val="21"/>
          <w:u w:val="none"/>
        </w:rPr>
      </w:pPr>
      <w:r>
        <w:rPr>
          <w:rFonts w:ascii="Arial" w:hAnsi="Arial"/>
          <w:b w:val="false"/>
          <w:i w:val="false"/>
          <w:strike w:val="false"/>
          <w:dstrike w:val="false"/>
          <w:color w:val="000000"/>
          <w:sz w:val="21"/>
          <w:szCs w:val="21"/>
          <w:u w:val="none"/>
        </w:rPr>
      </w:r>
    </w:p>
    <w:p>
      <w:pPr>
        <w:pStyle w:val="Default"/>
        <w:spacing w:lineRule="auto" w:line="300" w:before="0" w:after="0"/>
        <w:ind w:left="0" w:right="0" w:hanging="0"/>
        <w:jc w:val="both"/>
        <w:rPr>
          <w:rFonts w:ascii="Arial" w:hAnsi="Arial"/>
          <w:sz w:val="21"/>
          <w:szCs w:val="21"/>
        </w:rPr>
      </w:pPr>
      <w:r>
        <w:rPr>
          <w:rFonts w:ascii="Arial" w:hAnsi="Arial"/>
          <w:b w:val="false"/>
          <w:i w:val="false"/>
          <w:strike w:val="false"/>
          <w:dstrike w:val="false"/>
          <w:color w:val="000000"/>
          <w:sz w:val="21"/>
          <w:szCs w:val="21"/>
          <w:u w:val="none"/>
        </w:rPr>
        <w:t>9.1.3. Fica dispensada a apresentação da proposta escrita readequada, no caso de confirmação da proposta via sistema do pregão eletrônico (No caso de não apresentar a proposta escrita, deverá apresentar a declaração do modelo anexo II, contendo todos os dados da proponente).</w:t>
      </w:r>
    </w:p>
    <w:p>
      <w:pPr>
        <w:pStyle w:val="Default"/>
        <w:spacing w:lineRule="auto" w:line="300" w:before="0" w:after="0"/>
        <w:ind w:left="0" w:right="0" w:hanging="0"/>
        <w:jc w:val="left"/>
        <w:rPr>
          <w:rFonts w:ascii="Arial" w:hAnsi="Arial"/>
          <w:b w:val="false"/>
          <w:b w:val="false"/>
          <w:i w:val="false"/>
          <w:i w:val="false"/>
          <w:strike w:val="false"/>
          <w:dstrike w:val="false"/>
          <w:color w:val="000000"/>
          <w:sz w:val="21"/>
          <w:szCs w:val="21"/>
          <w:u w:val="none"/>
        </w:rPr>
      </w:pPr>
      <w:r>
        <w:rPr>
          <w:rFonts w:ascii="Arial" w:hAnsi="Arial"/>
          <w:b w:val="false"/>
          <w:i w:val="false"/>
          <w:strike w:val="false"/>
          <w:dstrike w:val="false"/>
          <w:color w:val="000000"/>
          <w:sz w:val="21"/>
          <w:szCs w:val="21"/>
          <w:u w:val="none"/>
        </w:rPr>
      </w:r>
    </w:p>
    <w:p>
      <w:pPr>
        <w:pStyle w:val="Default"/>
        <w:spacing w:lineRule="auto" w:line="300" w:before="0" w:after="0"/>
        <w:ind w:left="0" w:right="0" w:hanging="0"/>
        <w:jc w:val="both"/>
        <w:rPr>
          <w:rFonts w:ascii="Arial" w:hAnsi="Arial"/>
          <w:sz w:val="21"/>
          <w:szCs w:val="21"/>
        </w:rPr>
      </w:pPr>
      <w:r>
        <w:rPr>
          <w:rFonts w:ascii="Arial" w:hAnsi="Arial"/>
          <w:b w:val="false"/>
          <w:bCs w:val="false"/>
          <w:i w:val="false"/>
          <w:strike w:val="false"/>
          <w:dstrike w:val="false"/>
          <w:color w:val="000000"/>
          <w:sz w:val="21"/>
          <w:szCs w:val="21"/>
          <w:u w:val="none"/>
        </w:rPr>
        <w:t>9.2. N</w:t>
      </w:r>
      <w:r>
        <w:rPr>
          <w:rFonts w:ascii="Arial" w:hAnsi="Arial"/>
          <w:b w:val="false"/>
          <w:i w:val="false"/>
          <w:strike w:val="false"/>
          <w:dstrike w:val="false"/>
          <w:color w:val="000000"/>
          <w:sz w:val="21"/>
          <w:szCs w:val="21"/>
          <w:u w:val="none"/>
        </w:rPr>
        <w:t>a omissão dos prazos de execução e validade da proposta, serão considerados os constantes deste edital e na divergência entre o preço unitário e total, prevalecerá o menor preço.</w:t>
      </w:r>
    </w:p>
    <w:p>
      <w:pPr>
        <w:pStyle w:val="Default"/>
        <w:spacing w:lineRule="auto" w:line="300" w:before="0" w:after="0"/>
        <w:ind w:left="0" w:right="0" w:hanging="0"/>
        <w:rPr>
          <w:rFonts w:ascii="Arial" w:hAnsi="Arial"/>
          <w:b/>
          <w:b/>
          <w:i w:val="false"/>
          <w:i w:val="false"/>
          <w:strike w:val="false"/>
          <w:dstrike w:val="false"/>
          <w:color w:val="000000"/>
          <w:sz w:val="21"/>
          <w:szCs w:val="21"/>
          <w:u w:val="none"/>
        </w:rPr>
      </w:pPr>
      <w:r>
        <w:rPr>
          <w:rFonts w:ascii="Arial" w:hAnsi="Arial"/>
          <w:b/>
          <w:i w:val="false"/>
          <w:strike w:val="false"/>
          <w:dstrike w:val="false"/>
          <w:color w:val="000000"/>
          <w:sz w:val="21"/>
          <w:szCs w:val="21"/>
          <w:u w:val="none"/>
        </w:rPr>
      </w:r>
    </w:p>
    <w:p>
      <w:pPr>
        <w:pStyle w:val="Default"/>
        <w:spacing w:lineRule="auto" w:line="300" w:before="0" w:after="0"/>
        <w:ind w:left="0" w:right="0" w:hanging="0"/>
        <w:rPr>
          <w:rFonts w:ascii="Arial" w:hAnsi="Arial"/>
          <w:sz w:val="21"/>
          <w:szCs w:val="21"/>
        </w:rPr>
      </w:pPr>
      <w:r>
        <w:rPr>
          <w:rFonts w:ascii="Arial" w:hAnsi="Arial"/>
          <w:b w:val="false"/>
          <w:bCs w:val="false"/>
          <w:i w:val="false"/>
          <w:strike w:val="false"/>
          <w:dstrike w:val="false"/>
          <w:color w:val="000000"/>
          <w:sz w:val="21"/>
          <w:szCs w:val="21"/>
          <w:u w:val="none"/>
        </w:rPr>
        <w:t>9.3. Ca</w:t>
      </w:r>
      <w:r>
        <w:rPr>
          <w:rFonts w:ascii="Arial" w:hAnsi="Arial"/>
          <w:b w:val="false"/>
          <w:i w:val="false"/>
          <w:strike w:val="false"/>
          <w:dstrike w:val="false"/>
          <w:color w:val="000000"/>
          <w:sz w:val="21"/>
          <w:szCs w:val="21"/>
          <w:u w:val="none"/>
        </w:rPr>
        <w:t xml:space="preserve">da licitante pode apresentar apenas uma proposta de preço.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0"/>
          <w:sz w:val="21"/>
          <w:szCs w:val="21"/>
          <w:lang w:eastAsia="pt-BR"/>
        </w:rPr>
        <w:t xml:space="preserve">9.4. Para efeito de adjudicação deste Pregão, </w:t>
      </w:r>
      <w:r>
        <w:rPr>
          <w:rFonts w:eastAsia="Times New Roman" w:cs="Arial" w:ascii="Arial" w:hAnsi="Arial"/>
          <w:b/>
          <w:bCs/>
          <w:color w:val="000000"/>
          <w:kern w:val="0"/>
          <w:sz w:val="21"/>
          <w:szCs w:val="21"/>
          <w:lang w:eastAsia="pt-BR"/>
        </w:rPr>
        <w:t>se necessário</w:t>
      </w:r>
      <w:r>
        <w:rPr>
          <w:rFonts w:eastAsia="Times New Roman" w:cs="Arial" w:ascii="Arial" w:hAnsi="Arial"/>
          <w:color w:val="000000"/>
          <w:kern w:val="0"/>
          <w:sz w:val="21"/>
          <w:szCs w:val="21"/>
          <w:lang w:eastAsia="pt-BR"/>
        </w:rPr>
        <w:t>, o Pregoeiro encaminhará o processo à Secretaria Municipal solicitante, a fim de que seja emitido Parecer Técnico referente à proposta vencedora.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0"/>
          <w:sz w:val="21"/>
          <w:szCs w:val="21"/>
          <w:lang w:eastAsia="pt-BR"/>
        </w:rPr>
        <w:t>9.5. Ocorrendo a desclassificação da empresa vencedora, os autos serão devolvidos ao Pregoeiro, para que esta realize nova negociação com as demais empresas, obedecendo-se à ordem de classificação, por menor preço por lote.</w:t>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sz w:val="21"/>
          <w:szCs w:val="21"/>
        </w:rPr>
      </w:pPr>
      <w:r>
        <w:rPr>
          <w:rFonts w:eastAsia="Times New Roman" w:cs="Arial" w:ascii="Arial" w:hAnsi="Arial"/>
          <w:b w:val="false"/>
          <w:bCs w:val="false"/>
          <w:color w:val="000000"/>
          <w:kern w:val="0"/>
          <w:sz w:val="21"/>
          <w:szCs w:val="21"/>
          <w:lang w:eastAsia="pt-BR"/>
        </w:rPr>
        <w:t>9.6. Somente após tal procedimento, a Autoridade Competente fará a adjudicação à empresa vencedora.</w:t>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10. DA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10.1. Toda a documentação de habilitação deverá ser encaminhada com a proposta de preços, na forma prevista neste Edital, em formato digital, exclusivamente por meio do sistema.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 Para habilitação na presente licitação será exigido o encaminhamento via sistema dos seguintes documentos: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t>a) Ato constitutivo, estatuto ou contrato social em vigor (de acordo com as exigências do Novo Código Civil), a alteração contratual referente à mudança de razão social, na hipótese de haver a referida mudança, bem como a última alteração, devidamente registrado, em se tratando de sociedades comerciais, e, no caso de sociedade por ações, acompanhado dos documentos de eleição de seus administradores;</w:t>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t>b) Caso seja representada por procurador, este deverá apresentar procuração ou documento equivalente, com firma reconhecida do Outorgante, cópia do respectivo RG - Registro Geral e CPF/MF – Cadastro de Pessoa Física do Ministério da Fazenda, a fim de comprovar os poderes do outorgante;</w:t>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t>c) Declaração de Cumprimento Pleno dos Requisitos de Habilitação, conforme modelo (ANEXO III). Obs.: Se for Microempresa ou Empresa de Pequeno Porte – EPP com problemas na habilitação, fazer constar tal ressalva e comprovando condição.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 xml:space="preserve">d) </w:t>
      </w:r>
      <w:r>
        <w:rPr>
          <w:rFonts w:eastAsia="Times New Roman" w:cs="Arial" w:ascii="Arial" w:hAnsi="Arial"/>
          <w:bCs/>
          <w:color w:val="000000"/>
          <w:sz w:val="21"/>
          <w:szCs w:val="21"/>
          <w:lang w:eastAsia="zh-CN"/>
        </w:rPr>
        <w:t>Certidão de enquadramento no Estatuto Nacional da Microempresa e Empresa de Pequeno Porte fornecida pela Junta Comercial da sede do licitante, de acordo com o artigo 8º da Instrução Normativa DRNC n° 103/2007, vigente na data de abertura da licitação indicada no item 1, caso não apresente data de validade estabelecida pelo competente órgão expedidor, será adotada a vigência de 90 (noventa) dias consecutivos, contados a partir da data de sua emissão. As sociedades simples, que não registrarem seus atos na Junta Comercial, deverão apresentar Certidão de Registro Civil de Pessoas Jurídicas, atestando seu enquadramento nas hipóteses do Art. 3° da Lei Complementar 123/2006 (ou outra declaração que comprove tal enquadramento, assinado pelo representante legal da empresa, conforme ao que dispõe o § 2º, art. 13 do Decreto nº 8.538 de 06 de outubro de 2015</w:t>
      </w:r>
      <w:r>
        <w:rPr>
          <w:rFonts w:ascii="Arial" w:hAnsi="Arial"/>
          <w:sz w:val="21"/>
          <w:szCs w:val="21"/>
        </w:rPr>
        <w:t xml:space="preserve"> (podendo ser utilizado modelo ANEXO VI));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e) Declaração de que não tenham celebrado contratos com a Administração Pública cujos valores somados extrapolem a receita bruta máxima admitida para fins de enquadramento como empresa de pequeno porte (ANEXO VII).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f) Prova de inscrição no Cadastro Nacional de Pessoa Jurídica – CNPJ;</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g) Prova de Regularidade perante a Fazenda Federal e a Seguridade Social;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h) Prova de Regularidade com a Fazenda Estadual, do estado sede do licitante. As empresas sediadas em Estados que façam a divisão entre certidões negativas de débitos inscritos e não inscritos na dívida ativa, para fins de comprovação de regularidade fiscal com a Fazenda Estadual, somente serão consideradas habilitados e regulares aquelas que juntarem ambas as certidões;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i) Prova de Regularidade com a Fazenda Municipal, do domicílio ou sede do licitante;</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j) A inscrição no cadastro de contribuintes estadual e/ou municipal, se houver, relativo ao domicílio ou sede do licitante, pertinente ao seu ramo de atividade e compatível com o objeto contratual;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k) Prova de Regularidade com o Fundo de Garantia por Tempo de Serviço - FGTS (Certificado de Regularidade do FGTS);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l) Prova de inexistência de débitos inadimplidos perante a Justiça do Trabalho, mediante a apresentação de Certidão Negativa, nos termos da Lei Federal nº 12.440/11;</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m) Certidão(ões) Negativa(s) de Feitos sobre Falência, expedida(s) até 60 (sessenta) dias antes da data limite para apresentação das propostas, a(s) qual(is) deve(m) ser expedida(s) pela Corregedoria ou por órgão correspondente do Estado ou do Distrito Federal, ou do Fórum da Comarca, onde está sediada a empresa.</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n) DECLARAÇÃO que, nos 5 (cinco) anos anteriores à divulgação do edital, não tenha sido condenada judicialmente, com trânsito em julgado, por exploração de trabalho infantil, por submissão de trabalhadores a condições análogas às de escravo ou por contratação de adolescentes nos casos vedados pela legislação trabalhista, podendo ser utilizado o modelo constante deste edital (ANEXO IV).</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o) DECLARAÇÃO expressa de que a empresa cumpre o disposto no inciso XXXIII do art. 7º da Constituição Federal, de acordo com o que estabelece o Decreto Federal nº 4.358, de 05/09/2002, conforme modelo constante deste Edital (ANEXO VIII);</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p) DECLARAÇÃO de que cumpre as exigências de reserva de cargos para pessoa com deficiência e para reabilitado da Previdência Social, previstas em lei e em outras normas específicas (ANEXO IX);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q) DECLARAÇÃO de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 (ANEXO 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 xml:space="preserve">r) </w:t>
      </w:r>
      <w:r>
        <w:rPr>
          <w:rFonts w:eastAsia="Times New Roman" w:cs="Arial" w:ascii="Arial" w:hAnsi="Arial"/>
          <w:b w:val="false"/>
          <w:bCs/>
          <w:color w:val="000000"/>
          <w:sz w:val="21"/>
          <w:szCs w:val="21"/>
          <w:lang w:eastAsia="zh-CN"/>
        </w:rPr>
        <w:t>DECLARAÇÃO de que a empresa interessada tomou conhecimento das especificações e normas pertinentes à execução dos serviços (conforme modelo constante do ANEXO XI), nos termos do art. 67, inciso VI, da Lei Federal n. 14.133/2021;</w:t>
      </w:r>
    </w:p>
    <w:p>
      <w:pPr>
        <w:pStyle w:val="Normal"/>
        <w:widowControl/>
        <w:suppressAutoHyphens w:val="true"/>
        <w:bidi w:val="0"/>
        <w:spacing w:lineRule="auto" w:line="276" w:before="0" w:after="0"/>
        <w:ind w:left="850" w:right="0" w:hanging="0"/>
        <w:jc w:val="both"/>
        <w:rPr>
          <w:rFonts w:ascii="Arial" w:hAnsi="Arial" w:eastAsia="Times New Roman" w:cs="Arial"/>
          <w:b/>
          <w:b/>
          <w:bCs/>
          <w:color w:val="000000"/>
          <w:sz w:val="21"/>
          <w:szCs w:val="21"/>
          <w:lang w:val="pt-BR" w:eastAsia="zh-CN" w:bidi="hi-IN"/>
        </w:rPr>
      </w:pPr>
      <w:r>
        <w:rPr>
          <w:rFonts w:eastAsia="Times New Roman" w:cs="Arial" w:ascii="Arial" w:hAnsi="Arial"/>
          <w:b/>
          <w:bCs/>
          <w:color w:val="000000"/>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eastAsia="Times New Roman" w:cs="Arial" w:ascii="Arial" w:hAnsi="Arial"/>
          <w:b/>
          <w:bCs/>
          <w:color w:val="000000"/>
          <w:sz w:val="21"/>
          <w:szCs w:val="21"/>
          <w:lang w:eastAsia="zh-CN"/>
        </w:rPr>
        <w:t xml:space="preserve">s) DECLARAÇÃO de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que não integra em seus quadros social e funcional, servidor público da administração direta ou indireta do Município de Lindóia do Sul, e agente político da esfera municipal de Lindóia do Sul, do Estado de Santa Catarina, e da União. </w:t>
      </w:r>
      <w:r>
        <w:rPr>
          <w:rFonts w:eastAsia="Times New Roman" w:cs="Arial" w:ascii="Arial" w:hAnsi="Arial"/>
          <w:b/>
          <w:bCs/>
          <w:color w:val="000000"/>
          <w:sz w:val="21"/>
          <w:szCs w:val="21"/>
          <w:lang w:eastAsia="pt-BR"/>
        </w:rPr>
        <w:t xml:space="preserve">Portanto, inclusive, a empresa declara que também está em conformidade com o que prevê o art. </w:t>
      </w:r>
      <w:r>
        <w:rPr>
          <w:rFonts w:eastAsia="Times New Roman" w:cs="Arial" w:ascii="Arial" w:hAnsi="Arial"/>
          <w:b/>
          <w:bCs/>
          <w:color w:val="000000"/>
          <w:sz w:val="21"/>
          <w:szCs w:val="21"/>
          <w:lang w:eastAsia="zh-CN"/>
        </w:rPr>
        <w:t>54 I “a” da Constituição Federal e art. 43 I ”a” e II “a” da Constituição do Estado de Santa Catarina.</w:t>
      </w:r>
      <w:r>
        <w:rPr>
          <w:rFonts w:eastAsia="Times New Roman" w:cs="Arial" w:ascii="Arial" w:hAnsi="Arial"/>
          <w:b/>
          <w:bCs/>
          <w:color w:val="000000"/>
          <w:sz w:val="21"/>
          <w:szCs w:val="21"/>
          <w:lang w:eastAsia="pt-BR"/>
        </w:rPr>
        <w:t xml:space="preserve"> </w:t>
      </w:r>
      <w:r>
        <w:rPr>
          <w:rFonts w:eastAsia="Times New Roman" w:cs="Arial" w:ascii="Arial" w:hAnsi="Arial"/>
          <w:b/>
          <w:bCs/>
          <w:color w:val="000000"/>
          <w:sz w:val="21"/>
          <w:szCs w:val="21"/>
          <w:lang w:eastAsia="zh-CN"/>
        </w:rPr>
        <w:t>(</w:t>
      </w:r>
      <w:r>
        <w:rPr>
          <w:rFonts w:eastAsia="Times New Roman" w:cs="Arial" w:ascii="Arial" w:hAnsi="Arial"/>
          <w:b/>
          <w:bCs/>
          <w:color w:val="000000"/>
          <w:sz w:val="21"/>
          <w:szCs w:val="21"/>
          <w:shd w:fill="FFFF00" w:val="clear"/>
          <w:lang w:eastAsia="zh-CN"/>
        </w:rPr>
        <w:t>Deve constar expressamente toda descrição contida nesta alínea,</w:t>
      </w:r>
      <w:r>
        <w:rPr>
          <w:rFonts w:eastAsia="Times New Roman" w:cs="Arial" w:ascii="Arial" w:hAnsi="Arial"/>
          <w:b/>
          <w:bCs/>
          <w:color w:val="000000"/>
          <w:sz w:val="21"/>
          <w:szCs w:val="21"/>
          <w:lang w:eastAsia="zh-CN"/>
        </w:rPr>
        <w:t xml:space="preserve"> conforme ANEXO V).</w:t>
      </w:r>
    </w:p>
    <w:p>
      <w:pPr>
        <w:pStyle w:val="Normal"/>
        <w:widowControl/>
        <w:suppressAutoHyphens w:val="true"/>
        <w:bidi w:val="0"/>
        <w:spacing w:lineRule="auto" w:line="276" w:before="0" w:after="0"/>
        <w:ind w:left="85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cs="Arial" w:ascii="Arial" w:hAnsi="Arial"/>
          <w:sz w:val="21"/>
          <w:szCs w:val="21"/>
          <w:lang w:val="pt-BR"/>
        </w:rPr>
        <w:t xml:space="preserve">t) </w:t>
      </w:r>
      <w:r>
        <w:rPr>
          <w:rFonts w:ascii="Arial" w:hAnsi="Arial"/>
          <w:sz w:val="21"/>
          <w:szCs w:val="21"/>
        </w:rPr>
        <w:t>Certidão de consulta de que não constem:</w:t>
      </w:r>
    </w:p>
    <w:p>
      <w:pPr>
        <w:pStyle w:val="Normal"/>
        <w:widowControl/>
        <w:suppressAutoHyphens w:val="true"/>
        <w:bidi w:val="0"/>
        <w:spacing w:lineRule="auto" w:line="276" w:before="0" w:after="0"/>
        <w:ind w:left="850" w:right="0" w:hanging="0"/>
        <w:jc w:val="both"/>
        <w:rPr>
          <w:rFonts w:ascii="Arial" w:hAnsi="Arial"/>
          <w:sz w:val="21"/>
          <w:szCs w:val="21"/>
        </w:rPr>
      </w:pPr>
      <w:r>
        <w:rPr>
          <w:rFonts w:eastAsia="Times New Roman" w:cs="Arial" w:ascii="Arial" w:hAnsi="Arial"/>
          <w:bCs/>
          <w:color w:val="000000"/>
          <w:sz w:val="21"/>
          <w:szCs w:val="21"/>
          <w:lang w:eastAsia="zh-CN"/>
        </w:rPr>
        <w:t>t.1) no Sistema de Cadastramento Unificado de Fornecedores - SICAF como impedidas ou suspensas;</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t.2) no cadastro de empresas inidôneas do Tribunal de Contas da União, do Ministério da Transparência, Fiscalização e Controladoria-Geral da União, relativo ao CNPJ e CPF do sócio majoritário, emitida através do endereço </w:t>
      </w:r>
      <w:hyperlink r:id="rId9">
        <w:r>
          <w:rPr>
            <w:rStyle w:val="LinkdaInternet"/>
            <w:rFonts w:eastAsia="Times New Roman" w:cs="Arial" w:ascii="Arial" w:hAnsi="Arial"/>
            <w:bCs/>
            <w:color w:val="000000"/>
            <w:sz w:val="21"/>
            <w:szCs w:val="21"/>
            <w:lang w:eastAsia="zh-CN"/>
          </w:rPr>
          <w:t>https://contas.tcu.gov.br/ords/f?p=704144:3:102385750945059::NO:3,4,6</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t.3) no Cadastro Nacional de Condenações Civis por Ato de Improbidade Administrativa e Inelegibilidade, supervisionado pelo Conselho Nacional de Justiça, relativo ao CNPJ e CPF do sócio majoritário, emitida através do endereço </w:t>
      </w:r>
      <w:hyperlink r:id="rId10">
        <w:r>
          <w:rPr>
            <w:rStyle w:val="LinkdaInternet"/>
            <w:rFonts w:eastAsia="Times New Roman" w:cs="Arial" w:ascii="Arial" w:hAnsi="Arial"/>
            <w:bCs/>
            <w:color w:val="000000"/>
            <w:sz w:val="21"/>
            <w:szCs w:val="21"/>
            <w:lang w:eastAsia="zh-CN"/>
          </w:rPr>
          <w:t>https://www.cnj.jus.br/improbidade_adm/consultar_requerido.php</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t.4) </w:t>
      </w:r>
      <w:r>
        <w:rPr>
          <w:rFonts w:cs="Arial" w:ascii="Arial" w:hAnsi="Arial"/>
          <w:sz w:val="21"/>
          <w:szCs w:val="21"/>
        </w:rPr>
        <w:t xml:space="preserve">Relatório de consulta negativa (contendo Razão Social e CNPJ) junto ao Cadastro Nacional das Empresas Inidôneas e Suspensas – CEIS, através do endereço eletrônico </w:t>
      </w:r>
      <w:hyperlink r:id="rId11">
        <w:r>
          <w:rPr>
            <w:rStyle w:val="LinkdaInternet"/>
            <w:rFonts w:cs="Arial" w:ascii="Arial" w:hAnsi="Arial"/>
            <w:sz w:val="21"/>
            <w:szCs w:val="21"/>
          </w:rPr>
          <w:t>https://portaldatransparencia.gov.br/sancoes/consulta?ordenarPor=nomeSancionado&amp;direcao=asc</w:t>
        </w:r>
      </w:hyperlink>
      <w:r>
        <w:rPr>
          <w:rFonts w:cs="Arial" w:ascii="Arial" w:hAnsi="Arial"/>
          <w:sz w:val="21"/>
          <w:szCs w:val="21"/>
        </w:rPr>
        <w:t>, emitido nos últimos 10 (dez) dias;</w:t>
      </w:r>
    </w:p>
    <w:p>
      <w:pPr>
        <w:pStyle w:val="Normal"/>
        <w:widowControl/>
        <w:suppressAutoHyphens w:val="true"/>
        <w:bidi w:val="0"/>
        <w:spacing w:lineRule="auto" w:line="276" w:before="0" w:after="0"/>
        <w:ind w:left="850" w:right="0" w:hanging="0"/>
        <w:jc w:val="both"/>
        <w:rPr>
          <w:rFonts w:ascii="Arial" w:hAnsi="Arial"/>
          <w:sz w:val="21"/>
          <w:szCs w:val="21"/>
        </w:rPr>
      </w:pPr>
      <w:r>
        <w:rPr>
          <w:rFonts w:cs="Arial" w:ascii="Arial" w:hAnsi="Arial"/>
          <w:sz w:val="21"/>
          <w:szCs w:val="21"/>
        </w:rPr>
        <w:t>t.5) As consultas para o CNPJ do licitante, constante nos itens “u.2”, “u.3” e “u.4”, poderão ser substituídas pela Certidão Consolidada de Pessoa Jurídica, do Tribunal de Contas da União.</w:t>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sz w:val="21"/>
          <w:szCs w:val="21"/>
        </w:rPr>
      </w:pPr>
      <w:r>
        <w:rPr>
          <w:rFonts w:cs="Arial" w:ascii="Arial" w:hAnsi="Arial"/>
          <w:sz w:val="21"/>
          <w:szCs w:val="21"/>
        </w:rPr>
        <w:t>u) Apresenta</w:t>
      </w:r>
      <w:r>
        <w:rPr>
          <w:rFonts w:ascii="Arial" w:hAnsi="Arial"/>
          <w:sz w:val="21"/>
          <w:szCs w:val="21"/>
        </w:rPr>
        <w:t>ção de 01 (um) atestado de aptidão da empresa licitante, que comprove o atendimento do objeto deste edital em características similares. Devendo o atestado ser compatível com a quantidade mínima de 50% (cinquenta por cento). O atestado deverá ser fornecido por pessoa jurídica de direito público ou privado, apresentado em via original e/ou cópia autenticada por cartório competente ou por servidor da Administração Municipal ou publicação em órgão da imprensa oficial. Este percentual se faz necessário para que a empresa comprove capacidade produtiva, técnica e financeira de atender ao quantitativo a ser contratado.</w:t>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 xml:space="preserve">v) Para o </w:t>
      </w:r>
      <w:r>
        <w:rPr>
          <w:rFonts w:ascii="Arial" w:hAnsi="Arial"/>
          <w:b/>
          <w:bCs/>
          <w:sz w:val="21"/>
          <w:szCs w:val="21"/>
        </w:rPr>
        <w:t>Lote 01:</w:t>
      </w:r>
      <w:r>
        <w:rPr>
          <w:rFonts w:ascii="Arial" w:hAnsi="Arial"/>
          <w:sz w:val="21"/>
          <w:szCs w:val="21"/>
        </w:rPr>
        <w:t xml:space="preserve"> Certificado de segurança emitido pelo Departamento de Polícia Federal, dentro do prazo de validad</w:t>
      </w:r>
      <w:r>
        <w:rPr>
          <w:rFonts w:ascii="Arial" w:hAnsi="Arial"/>
          <w:b/>
          <w:bCs/>
          <w:i w:val="false"/>
          <w:iCs w:val="false"/>
          <w:sz w:val="21"/>
          <w:szCs w:val="21"/>
        </w:rPr>
        <w:t>e.</w:t>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 xml:space="preserve">w) Para os </w:t>
      </w:r>
      <w:r>
        <w:rPr>
          <w:rFonts w:ascii="Arial" w:hAnsi="Arial"/>
          <w:b/>
          <w:bCs/>
          <w:sz w:val="21"/>
          <w:szCs w:val="21"/>
        </w:rPr>
        <w:t xml:space="preserve">Lotes 02, 03, 05, 06 e 11: </w:t>
      </w:r>
      <w:r>
        <w:rPr>
          <w:rFonts w:ascii="Arial" w:hAnsi="Arial"/>
          <w:sz w:val="21"/>
          <w:szCs w:val="21"/>
        </w:rPr>
        <w:t>Indicação do responsável técnico da empresa.</w:t>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t xml:space="preserve">x) Para o </w:t>
      </w:r>
      <w:r>
        <w:rPr>
          <w:rFonts w:ascii="Arial" w:hAnsi="Arial"/>
          <w:b/>
          <w:bCs/>
          <w:sz w:val="21"/>
          <w:szCs w:val="21"/>
        </w:rPr>
        <w:t>Lote 08:</w:t>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t>x.1) Atestado de Capacidade Técnica expedido por órgão público ou particular (privado) com o objeto compatível ao licitado.</w:t>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t>x.2) Declaração de que a empresa dispõe de pessoas e dos equipamentos necessários e adequados para a realização dos trabalhos.</w:t>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t>x.3) Alvará/Autorização de Funcionamento da empresa junto ao órgão estadual ou federal responsável pelo controle e fiscalização de fogos de artifício ou similar.</w:t>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t xml:space="preserve">Documentos para apresentação </w:t>
      </w:r>
      <w:r>
        <w:rPr>
          <w:rFonts w:ascii="Arial" w:hAnsi="Arial"/>
          <w:b/>
          <w:bCs/>
          <w:sz w:val="21"/>
          <w:szCs w:val="21"/>
        </w:rPr>
        <w:t>na execução do objeto:</w:t>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r>
    </w:p>
    <w:p>
      <w:pPr>
        <w:pStyle w:val="Normal"/>
        <w:widowControl/>
        <w:suppressAutoHyphens w:val="true"/>
        <w:bidi w:val="0"/>
        <w:spacing w:lineRule="auto" w:line="276" w:before="0" w:after="0"/>
        <w:ind w:left="850" w:right="0" w:hanging="0"/>
        <w:jc w:val="both"/>
        <w:rPr>
          <w:rFonts w:ascii="Arial" w:hAnsi="Arial"/>
          <w:b w:val="false"/>
          <w:b w:val="false"/>
          <w:bCs w:val="false"/>
          <w:sz w:val="21"/>
          <w:szCs w:val="21"/>
        </w:rPr>
      </w:pPr>
      <w:r>
        <w:rPr>
          <w:rFonts w:ascii="Arial" w:hAnsi="Arial"/>
          <w:b w:val="false"/>
          <w:bCs w:val="false"/>
          <w:sz w:val="21"/>
          <w:szCs w:val="21"/>
        </w:rPr>
        <w:t xml:space="preserve">Para os Lotes: </w:t>
      </w:r>
      <w:r>
        <w:rPr>
          <w:rFonts w:ascii="Arial" w:hAnsi="Arial"/>
          <w:b/>
          <w:bCs/>
          <w:sz w:val="21"/>
          <w:szCs w:val="21"/>
        </w:rPr>
        <w:t>02, 03, 05, 05, 06 e 11:</w:t>
      </w:r>
      <w:r>
        <w:rPr>
          <w:rFonts w:ascii="Arial" w:hAnsi="Arial"/>
          <w:b w:val="false"/>
          <w:bCs w:val="false"/>
          <w:sz w:val="21"/>
          <w:szCs w:val="21"/>
        </w:rPr>
        <w:t xml:space="preserve"> Apresentação de Laudo Técnico e ART referente a execução do objetos tendas, tablados, geradores, sonorização, caminhão palco, instalações elétricas.</w:t>
      </w:r>
    </w:p>
    <w:p>
      <w:pPr>
        <w:pStyle w:val="Normal"/>
        <w:widowControl/>
        <w:suppressAutoHyphens w:val="true"/>
        <w:bidi w:val="0"/>
        <w:spacing w:lineRule="auto" w:line="300" w:before="0" w:after="0"/>
        <w:ind w:left="0" w:right="0" w:hanging="0"/>
        <w:jc w:val="both"/>
        <w:rPr>
          <w:rFonts w:ascii="Arial" w:hAnsi="Arial" w:eastAsia="Times New Roman" w:cs="Arial"/>
          <w:b w:val="false"/>
          <w:b w:val="false"/>
          <w:bCs/>
          <w:color w:val="000000"/>
          <w:kern w:val="0"/>
          <w:sz w:val="21"/>
          <w:szCs w:val="21"/>
          <w:lang w:eastAsia="zh-CN"/>
        </w:rPr>
      </w:pPr>
      <w:r>
        <w:rPr>
          <w:rFonts w:eastAsia="Times New Roman" w:cs="Arial" w:ascii="Arial" w:hAnsi="Arial"/>
          <w:b w:val="false"/>
          <w:bCs/>
          <w:color w:val="000000"/>
          <w:kern w:val="0"/>
          <w:sz w:val="21"/>
          <w:szCs w:val="21"/>
          <w:lang w:eastAsia="zh-CN"/>
        </w:rPr>
      </w:r>
    </w:p>
    <w:p>
      <w:pPr>
        <w:pStyle w:val="LOnormal1"/>
        <w:keepNext w:val="false"/>
        <w:keepLines w:val="false"/>
        <w:pageBreakBefore w:val="false"/>
        <w:widowControl/>
        <w:shd w:val="clear" w:fill="auto"/>
        <w:tabs>
          <w:tab w:val="clear" w:pos="708"/>
          <w:tab w:val="left" w:pos="2340" w:leader="none"/>
          <w:tab w:val="left" w:pos="4464" w:leader="none"/>
        </w:tabs>
        <w:suppressAutoHyphens w:val="true"/>
        <w:bidi w:val="0"/>
        <w:spacing w:lineRule="auto" w:line="300" w:before="0" w:after="0"/>
        <w:ind w:left="0" w:right="0" w:hanging="0"/>
        <w:jc w:val="both"/>
        <w:rPr>
          <w:rFonts w:ascii="Arial" w:hAnsi="Arial"/>
          <w:sz w:val="21"/>
          <w:szCs w:val="21"/>
        </w:rPr>
      </w:pPr>
      <w:r>
        <w:rPr>
          <w:rFonts w:eastAsia="Arial" w:cs="Arial" w:ascii="Arial" w:hAnsi="Arial"/>
          <w:sz w:val="21"/>
          <w:szCs w:val="21"/>
        </w:rPr>
        <w:t xml:space="preserve"> </w:t>
      </w:r>
      <w:r>
        <w:rPr>
          <w:rFonts w:ascii="Arial" w:hAnsi="Arial"/>
          <w:sz w:val="21"/>
          <w:szCs w:val="21"/>
        </w:rPr>
        <w:t>10.2.1. Na hipótese de participação de empresa em recuperação judicial cujo processamento da recuperação judicial tenho sido deferido pelo juiz, a apresentação das certidões negativas (prova de regularidade perante a fazenda federal e a seguridade social; prova de regularidade junto à fazenda estadual; prova de regularidade junto à fazenda municipal; inscrição no cadastro de contribuintes estadual e/ou municipal; prova de regularidade com o FGTS; prova de inexistência de débitos perante a justiça do trabalho) será dispensada mediante o envio de cópia da decisão judicial deferindo o processamento da recuperação judicial e dispensando a apresentação de certidões negativas para o exercício das atividades, nos termos do art. 52, caput, inciso II, da Lei Federal nº 11.101/2005.</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10.2.2. A dispensa da apresentação de certidões negativas referida acima não exime a empresa em recuperação judicial da obrigação de demonstrar a regularidade relativa ao Sistema de Seguridade Social, por imperativo constitucional expresso no art. 195, § 3º, da Constituição Federal e ressalvado no art. 52, caput, inciso II, da Lei Federal nº 11.101/2005.;</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10.2.3. As licitantes que, por sua natureza ou por força de lei, estiverem dispensadas da apresentação de determinados documentos de habilitação, deverão apresentar declaração identificando a situação e citando os dispositivos legais pertinentes.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10.2.4. Os documentos referidos nos itens “f”, “g”, “h”, “i”, “j”, “k” e “l” poderão ser substituídos ou supridos, no todo ou em parte, por outros meios hábeis a comprovar a regularidade do licitante, inclusive por meio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 xml:space="preserve">10.2.5. </w:t>
      </w:r>
      <w:r>
        <w:rPr>
          <w:rFonts w:cs="Arial" w:ascii="Arial" w:hAnsi="Arial"/>
          <w:sz w:val="21"/>
          <w:szCs w:val="21"/>
        </w:rPr>
        <w:t xml:space="preserve">A não apresentação da documentação de Cadastro Nacional das Empresas Inidôneas e Suspensas – CEIS, </w:t>
      </w:r>
      <w:r>
        <w:rPr>
          <w:rFonts w:eastAsia="Times New Roman" w:cs="Arial" w:ascii="Arial" w:hAnsi="Arial"/>
          <w:bCs/>
          <w:color w:val="000000"/>
          <w:kern w:val="0"/>
          <w:sz w:val="21"/>
          <w:szCs w:val="21"/>
          <w:lang w:eastAsia="zh-CN"/>
        </w:rPr>
        <w:t>Cadastro Nacional de Condenações Civis por Ato de Improbidade Administrativa e Inelegibilidade</w:t>
      </w:r>
      <w:r>
        <w:rPr>
          <w:rFonts w:cs="Arial" w:ascii="Arial" w:hAnsi="Arial"/>
          <w:sz w:val="21"/>
          <w:szCs w:val="21"/>
        </w:rPr>
        <w:t xml:space="preserve"> e Certidões Negativa de Licitante Inidôneos e Inabilitados, não acarretará a inabilitação da proponente, podendo esta ser consultada para fins de habilitação, a qualquer tempo pelo(a) Pregoeiro (a) e/ou requeridas à licitante.</w:t>
      </w:r>
    </w:p>
    <w:p>
      <w:pPr>
        <w:pStyle w:val="Normal"/>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sz w:val="21"/>
          <w:szCs w:val="21"/>
        </w:rPr>
      </w:pPr>
      <w:r>
        <w:rPr>
          <w:rFonts w:ascii="Arial" w:hAnsi="Arial"/>
          <w:sz w:val="21"/>
          <w:szCs w:val="21"/>
        </w:rPr>
        <w:t xml:space="preserve">10.2.6. </w:t>
      </w:r>
      <w:r>
        <w:rPr>
          <w:rFonts w:cs="Arial" w:ascii="Arial" w:hAnsi="Arial"/>
          <w:sz w:val="21"/>
          <w:szCs w:val="21"/>
        </w:rPr>
        <w:t>Caso a empresa enquadre-se em alguma hipótese de inidoneidade e suspensão, será analisado o alcance da mesma, sendo garantido à licitante o os prazos recursais previstos em Lei, em caso de inabilitação.</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10.3. As Microempresas e Empresas de Pequeno Porte deverão apresentar os documentos referentes à regularidade fiscal. Todavia, havendo alguma restrição na comprovação da regularidade fiscal e trabalhista, será assegurado o prazo de 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na forma da Lei Complementar nº 123/06 e 147/14.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10.3.1. A não regularização da documentação no prazo previsto acima, implicará decadência do direito à contratação, sem prejuízo das sanções previstas no art. 155 e seguintes da Lei Federal nº 14.133, de 2021, sendo facultado ao Órgão Gerenciador convocar os Fornecedores do Cadastro de Reserva, na ordem de classificação, para a assinatura do contrato, ou revogar a licitação.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10.4. Os documentos devem apresentar prazo de validade, e poderão ser entregues em via eletrônica. Não serão aceitas cópias de documentos ilegíveis. A verificação nos sítios oficiais de órgãos e entidades emissoras de certidões constituem meio legal de prova para fins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10.4.1. Quando as certidões apresentadas não tiverem prazo de validade estabelecido pelo competente órgão expedidor, será adotada a vigência de 90 (noventa) dias consecutivos, contados a partir da data de sua expedição. Não se enquadram nesse dispositivo os documentos que, pela própria natureza, não possuem prazo de validade.</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10.5. Em todas as hipóteses referidas neste Edital, não serão aceitos documentos com prazo de validade vencido, bem como não serão aceitos, em nenhuma hipótese, “protocolo” de documento necessário à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10.6. A documentação referida neste Capítulo poderá ser apresentada em original, por cópia, eletrônico ou por qualquer outro meio expressamente admitido pela Administração.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10.7. Após a entrega dos documentos para habilitação na forma prevista no edital, inclusive após a complementação, em sendo declarado vencedor, não será permitida a substituição ou a apresentação de novos documentos, salvo em sede de diligência, para: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a) complementação de informações acerca dos documentos já apresentados pelos licitantes e desde que necessária para apurar fatos existentes à época da abertura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b) atualização de documentos cuja validade tenha expirado após a data de recebimento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10.8. 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11. DAS OBRIGAÇÕES DA(S) VENCEDORA(S)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11.1. Será de responsabilidade da CONTRATADA, sob pena de aplicação das sanções previstas neste Edital e no Contrato, cumprir todas as obrigações constantes no Contrato, Edital, seus anexos e sua proposta, assumindo exclusivamente os riscos e as despesas decorrentes da boa e perfeita execução do objeto e, ainda: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a) Executar os serviços conforme este Edital, Termo de Referência e seus Anexos e conforme normas extra-editalícias que sejam pertinentes a sua área;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b) Fornecer o objeto desta licitação, na forma, nos locais, nos prazos e nos preços estipulados na sua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c) Responsabilizar-se por todas as despesas oriundas de suas atividades;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d) Manter, durante a vigência do contrato, em compatibilidade com as obrigações trabalhistas, as condições de habilitação e qualificação exigidas na licitação, devendo comunicar ao Município de Lindóia do Sul, a superveniência de fato impeditivo da manutenção dessas condições;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e) Acusar o recebimento da Ordem de Serviço/Solicitação de Fornecimento, bem como de qualquer outra notificação enviada por meio eletrônico, no prazo máximo de 24 (vinte e quatro) horas, ressalvando-se que, se o prazo final deste item recair em final de semana ou feriado, será prorrogado ao próximo dia útil;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f) Nomear responsável para, durante o período de vigência, representá-lo na execução da Ata/Contrato;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g) Responsabilizar-se por todo e qualquer dano que, por dolo ou culpa, os seus profissionais causarem ao CONTRATANTE ou a terceiros, sendo descontado no primeiro pagamento subsequente à ocorrência, o valor correspondente ao dano e/ou prejuízo causado;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h) Comunicar à Administração da CONTRATANTE qualquer anormalidade constatada e prestar os esclarecimentos solicitados;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i) A CONTRATADA ficará obrigada a aceitar nas mesmas condições do edital, os acréscimos ou supressões que se fizerem necessários, até 25% (vinte e cinco por cento) do valor inicial atualizado do Contrato, devendo supressões acima desse limite ser resultantes de acordo entre as partes;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j) Responsabilizar-se pelos vícios e danos decorrentes do objeto, de acordo com os artigos 12, 13 e 17 a 27, do Código de Defesa do Consumidor (Lei Federal nº 8.078, de 1990);</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k) Outras obrigações previstas no Edital, Termo de Referência, na Ata de Registro de Preços/Contrato e na Lei.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11.2. São expressamente vedadas à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A veiculação de publicidade acerca da ata de registro de preços/contrato, salvo se houver prévia autorização da CONTRATANTE;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11.3. A CONTRATANTE, além das obrigações estabelecidas no Edital e seus anexos, deve: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Expedir a ordem de serviço/solicitação de fornecimento;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Prestar as informações e os esclarecimentos pertinentes que venham a ser solicitados pelo representante ou preposto da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Comunicar oficialmente à CONTRATADA quaisquer falhas verificadas no cumprimento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d) Publicar o extrato da ata de registro de preços/contrato e de seus aditivos, se ocorrerem, no Diário Oficial dos Municípios de Santa Catarina, órgão oficial de divulgação dos atos administrativos da CONTRATANTE, veiculado no endereço www.diariomunicipal.sc.gov.br.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12. DOS CRITÉRIOS DE JULGAMENTO E ADJUDICAÇÃO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12.1. </w:t>
      </w:r>
      <w:r>
        <w:rPr>
          <w:rFonts w:eastAsia="Times New Roman" w:cs="Arial" w:ascii="Arial" w:hAnsi="Arial"/>
          <w:bCs/>
          <w:color w:val="000000"/>
          <w:kern w:val="0"/>
          <w:sz w:val="21"/>
          <w:szCs w:val="21"/>
          <w:lang w:eastAsia="zh-CN"/>
        </w:rPr>
        <w:t>Para adjudicação será verificada a manutenção das condições de habilitação da licitante vencedora.</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Times New Roman" w:cs="Arial" w:ascii="Arial" w:hAnsi="Arial"/>
          <w:bCs/>
          <w:color w:val="000000"/>
          <w:kern w:val="0"/>
          <w:sz w:val="21"/>
          <w:szCs w:val="21"/>
          <w:lang w:eastAsia="zh-CN"/>
        </w:rPr>
        <w:t>12.2. Será verificado ainda, eventuais impedimentos de licitar e contratar, da licitante vencedora, mediante consultas do constante no item 6.5.1.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12.3. A presente Licitação será adjudicada à licitante que apresentar proposta de MAIS VANTAJOSA, JULGAMENTO POR LOTE, conforme mencionado no preâmbulo, desde que atendidas às demais exigências deste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13. DA IMPUGNAÇÃO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13.1. Qualquer pessoa é parte legítima para impugnar edital de licitação por irregularidade na aplicação desta Lei ou para solicitar esclarecimento sobre os seus termos, devendo protocolar o pedido até 3 (três) dias úteis inteiros antes da data de abertura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13.1.1. Serão admitidas as seguintes formas de Impugnação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t>a) Por intermédio de meio eletrônico, exclusivamente, através da PLATAFORMA ELETRÔNICA: www.portaldecompraspublicas.com.br “Acesso Identificado”, sendo aceita até as 23:59 h do dia que anteceder os 3 (três) dias úteis inteiros antes da data de abertura do certame; ou</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Através de peça original protocolada em meio físico, junto a Sede do Município de Lindóia do Sul, observando-se o horário de expediente, até as 17:00 h do dia que anteceder os 3 (três) dias úteis inteiros da data de abertura do certame, no endereço informado no preâmbulo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13.2. A resposta à impugnação ou ao pedido de esclarecimento será divulgada em sítio eletrônico oficial no prazo de até 3 (três) dias úteis, limitado ao último dia útil anterior à data da abertura do certame.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13.3. Se procedente e acolhida a Impugnação do Edital, seus vícios serão sanados, reabrindo-se o prazo inicialmente estabelecido, exceto, quando, inquestionavelmente, a alteração não afetar a formulação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Corpodetexto22"/>
        <w:spacing w:lineRule="auto" w:line="300" w:before="0" w:after="0"/>
        <w:ind w:left="0" w:right="0" w:hanging="0"/>
        <w:jc w:val="both"/>
        <w:rPr>
          <w:rFonts w:ascii="Arial" w:hAnsi="Arial"/>
          <w:sz w:val="21"/>
          <w:szCs w:val="21"/>
        </w:rPr>
      </w:pPr>
      <w:r>
        <w:rPr>
          <w:rFonts w:cs="Arial"/>
          <w:b/>
          <w:bCs/>
          <w:color w:val="000000"/>
          <w:sz w:val="21"/>
          <w:szCs w:val="21"/>
        </w:rPr>
        <w:t>14. DO CONTRATO</w:t>
      </w:r>
    </w:p>
    <w:p>
      <w:pPr>
        <w:pStyle w:val="Corpodetexto22"/>
        <w:spacing w:lineRule="auto" w:line="300" w:before="0" w:after="0"/>
        <w:ind w:left="0" w:right="0" w:hanging="0"/>
        <w:jc w:val="both"/>
        <w:rPr/>
      </w:pPr>
      <w:r>
        <w:rPr>
          <w:rFonts w:eastAsia="Arial" w:cs="Arial"/>
          <w:b/>
          <w:bCs/>
          <w:color w:val="000000"/>
          <w:sz w:val="21"/>
          <w:szCs w:val="21"/>
        </w:rPr>
        <w:t xml:space="preserve"> </w:t>
      </w:r>
    </w:p>
    <w:p>
      <w:pPr>
        <w:pStyle w:val="Corpodetexto22"/>
        <w:spacing w:lineRule="auto" w:line="300" w:before="0" w:after="0"/>
        <w:ind w:left="0" w:right="0" w:hanging="0"/>
        <w:jc w:val="both"/>
        <w:rPr/>
      </w:pPr>
      <w:r>
        <w:rPr>
          <w:rFonts w:cs="Arial"/>
          <w:bCs/>
          <w:color w:val="000000"/>
          <w:sz w:val="21"/>
          <w:szCs w:val="21"/>
        </w:rPr>
        <w:t>14.1.</w:t>
      </w:r>
      <w:r>
        <w:rPr>
          <w:rFonts w:cs="Arial" w:ascii="ArialMT" w:hAnsi="ArialMT"/>
          <w:bCs/>
          <w:color w:val="00000A"/>
          <w:sz w:val="21"/>
          <w:szCs w:val="21"/>
        </w:rPr>
        <w:t xml:space="preserve"> </w:t>
      </w:r>
      <w:r>
        <w:rPr>
          <w:rFonts w:cs="Arial"/>
          <w:bCs/>
          <w:color w:val="00000A"/>
          <w:sz w:val="21"/>
          <w:szCs w:val="21"/>
        </w:rPr>
        <w:t xml:space="preserve">As obrigações decorrentes das prestações de serviços previstas do objeto, constam na Minuta do contrato a ser firmado entre o Município de Lindóia do Sul e o Contratado, nos termos previstos no </w:t>
      </w:r>
      <w:r>
        <w:rPr>
          <w:rFonts w:cs="Arial"/>
          <w:bCs/>
          <w:color w:val="00000A"/>
          <w:sz w:val="21"/>
          <w:szCs w:val="21"/>
          <w:shd w:fill="auto" w:val="clear"/>
        </w:rPr>
        <w:t>ANEXO XII.</w:t>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 xml:space="preserve">14.1.1. O(s) fornecedor(es) classificado(s) em 1° (primeiro) lugar e devidamente habilitado(s), será(ão) convocado(s) a firmar o Contrato no prazo de 5 (cinco) dias úteis após a convocação, </w:t>
      </w:r>
      <w:r>
        <w:rPr>
          <w:rFonts w:eastAsia="Times New Roman" w:cs="Arial"/>
          <w:bCs/>
          <w:color w:val="000000"/>
          <w:sz w:val="21"/>
          <w:szCs w:val="21"/>
          <w:lang w:eastAsia="zh-CN"/>
        </w:rPr>
        <w:t>sob pena de decair do direito à contratação, sem prejuízo das sanções previstas neste Edital.</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14.1.2. O licitante que, convocado para assinar o Contrato, deixar de fazê-lo no prazo fixado, dela será excluído e poderá sofrer as penalidades impostas por Lei, após regular Processo Administrativo, nos termos do § 5º, do art. 90, da Lei Federal nº 14.133, de 2021.</w:t>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14.1.3. Na hipótese de o fornecedor primeiro classificado não assinar, não aceitar ou não retirar qualquer documento de Contrato, no prazo e condições estabelecidas, poderão ser convocados os Fornecedores, na ordem de classificação, e poderá sofrer as penalidades impostas por Lei, após regular Processo Administrativo.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14.2. Excetuados os fornecedores melhores classificados durante a fase competitiva, os demais licitantes formarão o cadastro de reserva de fornecedores.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 xml:space="preserve">14.3. </w:t>
      </w:r>
      <w:r>
        <w:rPr>
          <w:rFonts w:eastAsia="Times New Roman" w:cs="Arial"/>
          <w:bCs/>
          <w:color w:val="000000"/>
          <w:kern w:val="0"/>
          <w:sz w:val="21"/>
          <w:szCs w:val="21"/>
          <w:lang w:eastAsia="zh-CN"/>
        </w:rPr>
        <w:t>Nos termos do § 7º, do art. 90, da Lei Federal nº 14.133, de 2021, fica facultada à Administração a convocação dos demais licitantes classificados segundo o cadastro de reservas para a contratação do remanescente dos serviços em consequência de rescisão contratual, observados os critérios estabelecidos nos § § 2º e 4º, do mesmo artigo.</w:t>
      </w:r>
    </w:p>
    <w:p>
      <w:pPr>
        <w:pStyle w:val="Corpodetexto22"/>
        <w:spacing w:lineRule="auto" w:line="300" w:before="0" w:after="0"/>
        <w:ind w:left="0" w:right="0" w:hanging="0"/>
        <w:jc w:val="both"/>
        <w:rPr>
          <w:rFonts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pPr>
      <w:r>
        <w:rPr>
          <w:rFonts w:cs="Arial"/>
          <w:bCs/>
          <w:color w:val="000000"/>
          <w:sz w:val="21"/>
          <w:szCs w:val="21"/>
        </w:rPr>
        <w:t xml:space="preserve">14.3.1. </w:t>
      </w:r>
      <w:r>
        <w:rPr>
          <w:rFonts w:eastAsia="Times New Roman" w:cs="Arial"/>
          <w:bCs/>
          <w:color w:val="000000"/>
          <w:sz w:val="21"/>
          <w:szCs w:val="21"/>
          <w:lang w:eastAsia="zh-CN"/>
        </w:rPr>
        <w:t>O presente Contrato terá vigência até 31.12.2024, com eficácia a partir da publicação no Portal Nacional de Contratações Pública - PNCP, nos termos do art. 94 da Lei Federal nº 14.133/2021.</w:t>
      </w:r>
    </w:p>
    <w:p>
      <w:pPr>
        <w:pStyle w:val="Corpodetexto22"/>
        <w:spacing w:lineRule="auto" w:line="300" w:before="0" w:after="0"/>
        <w:ind w:left="0" w:right="0" w:hanging="0"/>
        <w:jc w:val="both"/>
        <w:rPr>
          <w:rFonts w:ascii="Arial" w:hAnsi="Arial"/>
          <w:sz w:val="21"/>
          <w:szCs w:val="21"/>
        </w:rPr>
      </w:pPr>
      <w:r>
        <w:rPr>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15. DOS RECURSOS, RESPONSABILIDADES, PENALIDADES ADMINISTRATIVAS E EXTINÇÃO DO 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w:t>
      </w:r>
      <w:r>
        <w:rPr>
          <w:rFonts w:eastAsia="Calibri" w:ascii="Arial" w:hAnsi="Arial" w:eastAsiaTheme="minorHAnsi"/>
          <w:sz w:val="21"/>
          <w:szCs w:val="21"/>
          <w:shd w:fill="auto" w:val="clear"/>
        </w:rPr>
        <w:t>.1. Dos atos da Administração praticados neste certame cabem:</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auto" w:val="clear"/>
        </w:rPr>
        <w:tab/>
        <w:t>a) recurso, no prazo de 03 (três) dias úteis, contado da data de intimação ou de lavratura da ata, em face de:</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auto" w:val="clear"/>
        </w:rPr>
        <w:tab/>
        <w:t>a.1) julgamento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auto" w:val="clear"/>
        </w:rPr>
        <w:tab/>
        <w:t>a.2) ato de habilitação ou inabilitação de licitante;</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auto" w:val="clear"/>
        </w:rPr>
        <w:tab/>
        <w:t>a.3) anulação ou revogação da licitação;</w:t>
      </w:r>
    </w:p>
    <w:p>
      <w:pPr>
        <w:pStyle w:val="Normal"/>
        <w:widowControl/>
        <w:suppressAutoHyphens w:val="true"/>
        <w:bidi w:val="0"/>
        <w:spacing w:lineRule="auto" w:line="300" w:before="0" w:after="0"/>
        <w:ind w:left="0" w:right="0" w:hanging="0"/>
        <w:jc w:val="both"/>
        <w:rPr>
          <w:rFonts w:ascii="Arial" w:hAnsi="Arial"/>
          <w:sz w:val="21"/>
          <w:szCs w:val="21"/>
          <w:highlight w:val="none"/>
          <w:shd w:fill="auto" w:val="clear"/>
        </w:rPr>
      </w:pPr>
      <w:r>
        <w:rPr>
          <w:rFonts w:ascii="Arial" w:hAnsi="Arial"/>
          <w:sz w:val="21"/>
          <w:szCs w:val="21"/>
          <w:shd w:fill="auto"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auto" w:val="clear"/>
        </w:rPr>
        <w:tab/>
        <w:t>b) pedido de reconsideração, no p</w:t>
      </w:r>
      <w:r>
        <w:rPr>
          <w:rFonts w:eastAsia="Calibri" w:ascii="Arial" w:hAnsi="Arial" w:eastAsiaTheme="minorHAnsi"/>
          <w:sz w:val="21"/>
          <w:szCs w:val="21"/>
          <w:shd w:fill="FFFFFF" w:val="clear"/>
        </w:rPr>
        <w:t>razo de 03 (três) dias úteis, contado da data de intimação, relativamente a ato do qual não caiba recurso hierárquico.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15.1.1. Quanto ao recurso apresentado com base nos itens a.1 e a.2 da alínea “a” do item 16.1, serão observadas as seguintes disposições: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 – a intenção de recorrer deverá ser manifestada na sessão pública, com início imediato após o término do julgamento das propostas e do ato de habilitação ou inabilitação, sob pena de preclusão;</w:t>
      </w:r>
    </w:p>
    <w:p>
      <w:pPr>
        <w:pStyle w:val="Normal"/>
        <w:widowControl/>
        <w:suppressAutoHyphens w:val="true"/>
        <w:bidi w:val="0"/>
        <w:spacing w:lineRule="auto" w:line="276" w:before="0" w:after="0"/>
        <w:ind w:left="0" w:right="0" w:hanging="0"/>
        <w:jc w:val="both"/>
        <w:rPr>
          <w:rFonts w:ascii="Arial" w:hAnsi="Arial"/>
          <w:sz w:val="21"/>
          <w:szCs w:val="21"/>
        </w:rPr>
      </w:pPr>
      <w:r>
        <w:rPr>
          <w:rFonts w:eastAsia="Calibri" w:ascii="Arial" w:hAnsi="Arial" w:eastAsiaTheme="minorHAnsi"/>
          <w:sz w:val="21"/>
          <w:szCs w:val="21"/>
          <w:shd w:fill="FFFFFF" w:val="clear"/>
        </w:rPr>
        <w:tab/>
        <w:t>II – o prazo para apresentação das razões recursais previsto na alínea “a” do item 16.1 será iniciado na data de intimação ou de lavratura da ata de habilitação ou inabilitação;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III – a apreciação dar-se-á em fase única.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15.1.2. O recurso de que trata a alínea “a”, do item 16.1 será dirigido à autoridade que tiver editado o ato ou proferido a decisão recorrida, que, se não reconsiderar o ato ou a decisão no prazo de 03 (três) dias úteis, encaminhará o recurso com a sua motivação à autoridade superior, a qual deverá proferir sua decisão no prazo máximo de 10 (dez) dias úteis, contado do recebimento dos autos.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15.1.3. O prazo para contrarrazões será o mesmo do recurso e terá início após encerrado o prazo das razões do recurso.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15.1.4. Será assegurado ao licitante vista dos elementos indispensáveis à defesa de seus interesses.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 xml:space="preserve">15.1.5. O recurso ou Pedido de Reconsideração deverá ser interposto por intermédio de meio eletrônico, exclusivamente, através da PLATAFORMA ELETRÔNICA: www.portaldecompraspublicas.com.br “Acesso Identificado”, sendo aceito até as 23:59 h da data limite estipulada pelo pregoeiro(a). </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15.2. O Recurso e o pedido de reconsideração terão efeito suspensivo do ato ou da decisão recorrida até que sobrevenha decisão final da autoridade competente.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15.3. Não sendo interpostos recursos, ou sendo interposto em desacordo com o Edital, ou decididos os recursos interpostos o Pregoeiro(a) encaminhará o processo licitatório para a Autoridade Competente para os procedimentos de adjudicação do objeto do certame à(s) empresa(s) declarada(s) vencedora(s) e homologação.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15.4. As causas de rescisão contratual estão estabelecidas no artigo 137, de acordo com as disposições do art. 138 e 139, todos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15.5. O licitante ou o contratado será responsabilizado administrativamente pelas infrações previstas no art. 155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15.6. O Município de Lindóia do Sul poderá, garantido o contraditório e a ampla defesa, aplicar as seguintes sanções administrativas: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 – advertência;</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 – multa;</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III – impedimento de licitar e contratar com Administração Pública direta e indireta do Município de Lindóia do Sul, pelo prazo máximo de 03 (três) anos;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300" w:before="0" w:after="0"/>
        <w:ind w:left="0" w:right="0" w:hanging="0"/>
        <w:jc w:val="both"/>
        <w:rPr>
          <w:rFonts w:ascii="Arial" w:hAnsi="Arial" w:eastAsia="Calibri" w:eastAsiaTheme="minorHAnsi"/>
          <w:sz w:val="21"/>
          <w:szCs w:val="21"/>
          <w:shd w:fill="FFFFFF" w:val="clear"/>
        </w:rPr>
      </w:pPr>
      <w:r>
        <w:rPr>
          <w:rFonts w:eastAsia="Calibri" w:eastAsiaTheme="minorHAns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15.7.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15.8. A recusa injustificada do adjudicatário em assinar a Ata de Registro de Preços/Contrato, no prazo máximo de 5 (cinco) dias úteis da notificação, implicará a aplicação da multa compensatória prevista no item anterior.</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15.9.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 – transcorridos 30 (trinta) dias do prazo de execução estabelecido na Ata de Registro de Preços/contrato, será considerado extinto a Ata de Registro de Preços/Contrato Administrativo, canceladas as ordens de serviços e aplicada multa de 20% (vinte inteiros por cento) por inexecução total, calculada sobre o valor da Ata de Registro de Preços/contrato.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15.10. Dependendo do descumprimento, se gerar algum prejuízo ao Município, poderá ser requerido do Contratado o valor de perdas e danos, após Processo Administrativo de reconhecimento da responsabilidade.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15.11.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15.12.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15.13.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15.14.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15.15.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15.16.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15.17.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shd w:fill="FFFFFF" w:val="clear"/>
        </w:rPr>
        <w:t>17. DAS ALTERAÇÕES</w:t>
      </w:r>
    </w:p>
    <w:p>
      <w:pPr>
        <w:pStyle w:val="Normal"/>
        <w:widowControl/>
        <w:suppressAutoHyphens w:val="true"/>
        <w:bidi w:val="0"/>
        <w:spacing w:lineRule="auto" w:line="276"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spacing w:lineRule="auto" w:line="276" w:before="0" w:after="0"/>
        <w:ind w:left="0" w:right="0" w:hanging="0"/>
        <w:jc w:val="both"/>
        <w:rPr>
          <w:rFonts w:ascii="Arial" w:hAnsi="Arial"/>
          <w:sz w:val="21"/>
          <w:szCs w:val="21"/>
        </w:rPr>
      </w:pPr>
      <w:r>
        <w:rPr>
          <w:rFonts w:ascii="Arial" w:hAnsi="Arial"/>
          <w:sz w:val="21"/>
          <w:szCs w:val="21"/>
        </w:rPr>
        <w:t>17.1. O Contrato poderá sofrer alterações, obedecidas às disposições contidas no art. 124 e seguintes, da Lei Federal nº. 14.133/2021.</w:t>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shd w:fill="FFFFFF" w:val="clear"/>
        </w:rPr>
        <w:t>18. DA DOTAÇÃO ORÇAMENTÁRIA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18.1. As despesas decorrentes das aquisições, objeto do presente certame correrão a conta de dotação específica do orçamento, constante no Termo de Referência, Anexo I deste edital.</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shd w:fill="FFFFFF" w:val="clear"/>
        </w:rPr>
        <w:t>19. DO PAGAMENTO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19.1. O pagamento pelos serviços prestados, objeto da presente licitação, será feito em favor do(s) licitante(s) vencedor(es), mediante boleto bancário ou transferência bancária em conta-corrente de titularidade do Fornecedor, cujos dados devem ser idênticos ao da sua proposta.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 xml:space="preserve">19.1.1. </w:t>
      </w:r>
      <w:r>
        <w:rPr>
          <w:rFonts w:eastAsia="Calibri" w:ascii="Arial" w:hAnsi="Arial" w:eastAsiaTheme="minorHAnsi"/>
          <w:sz w:val="21"/>
          <w:szCs w:val="21"/>
          <w:shd w:fill="FFFFFF" w:val="clear"/>
        </w:rPr>
        <w:t>Somente serão autorizados os pagamentos em contas cujo CNPJ de titularidade seja idêntico àquele da habilitação e proposta vinculada, exceto no caso de participação de empresas em consórcio ou de solicitação de alteração, entre matriz e filiais ou entre filiais, mediante comprovação do preenchimento dos requisitos de habilitação pelo novo CNPJ, sendo responsabilidade da contratada manter a identidade de informação no momento do cadastro e durante a execução.</w:t>
      </w:r>
    </w:p>
    <w:p>
      <w:pPr>
        <w:pStyle w:val="Normal"/>
        <w:widowControl/>
        <w:suppressAutoHyphens w:val="true"/>
        <w:bidi w:val="0"/>
        <w:spacing w:lineRule="auto" w:line="300" w:before="0" w:after="0"/>
        <w:ind w:left="0" w:right="0" w:hanging="0"/>
        <w:jc w:val="both"/>
        <w:rPr>
          <w:rFonts w:ascii="Arial" w:hAnsi="Arial" w:eastAsia="Calibri" w:eastAsiaTheme="minorHAnsi"/>
          <w:sz w:val="21"/>
          <w:szCs w:val="21"/>
          <w:shd w:fill="FFFFFF" w:val="clear"/>
        </w:rPr>
      </w:pPr>
      <w:r>
        <w:rPr>
          <w:rFonts w:eastAsia="Calibri" w:eastAsiaTheme="minorHAns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19.1.2. O Município de Lindóia do Sul efetuará o pagamento em até 15 (quinze) dias úteis, após a confirmação da prestação regular das atividades descritas no objeto desta licitação, acompanhado da respectiva Nota Fiscal Eletrônica e arquivo XML e atestada por servidor responsável.</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19.1.3. Caso a licitante não esteja enquadrada no Simples Nacional, deverá enviar a(s) nota(s) fiscal(is) com o devido destaque de Imposto de Renda, conforme exige o Decreto Municipal nº 3.949/2023.</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19.2. Será pago a contratada somente o valor das mercadorias/serviços efetivamente entregues/executados de acordo com objeto do Edital, conforme relatório (caso necessário), após aprovação/aceite do Contratante.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19.3. O número do CNPJ – Cadastro Nacional de Pessoa Jurídica – constante das notas fiscais deverá ser aquele fornecido na fase de habilitação, exceto no caso de participação de empresas em consórcio ou de solicitação de alteração entre matriz e filiais ou filiais entre si, mediante comprovação do preenchimento dos requisitos de habilitação pelo novo CNPJ.</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19.4. Nenhum pagamento será efetuado à Contratada enquanto pendente de liquidação qualquer obrigação financeira ou técnica que lhe for imposta, em virtude de penalidade ou inadimplência, sem que isso gere direito ao pleito do reajustamento de preços ou correção monetária.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19.5. De modo a assegurar o cumprimento de obrigações trabalhistas pelo contratado, nos termos do art. 121, § 3º, inciso II, da Lei Federal n. 14.133/2021, a Administração condicionará o pagamento à comprovação de quitação das obrigações trabalhistas vencidas relativas ao 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shd w:fill="FFFFFF" w:val="clear"/>
        </w:rPr>
        <w:t>19.5.1. Para tanto, acompanhado da not</w:t>
      </w:r>
      <w:r>
        <w:rPr>
          <w:rFonts w:ascii="Arial" w:hAnsi="Arial"/>
          <w:sz w:val="21"/>
          <w:szCs w:val="21"/>
        </w:rPr>
        <w:t>a fiscal deverá ser entregue os comprovantes do recolhimento das contribuições sociais (Fundo de Garantia do Tempo de Serviço e Previdência Social) e de adimplemento com as demais obrigações trabalhistas, correspondentes ao mês da última competência vencida, referente a seus empregados que atuam na execução dos serviços contratados.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19.5.2. A não apresentação dos documentos enumerados nas cláusulas acima implicará suspensão do pagamento da nota até a sua apresentação, não incidindo, neste caso, quaisquer acréscimos de valores referentes a juros, multa ou correção monetária.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19.6. A Administração poderá deduzir do pagamento devido qualquer multa imposta, sem prejuízo das demais penalidades previstas em Lei, assim como verbas trabalhistas não adimplidas pela contratada, para fins de efetuar diretamente o seu pagamento, nos termos do art. 121, § 3º, inciso IV, da Lei Federal n. 14.133/2021.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19.7 O pagamento poderá ser sustado pela CONTRATANTE quando os serviços não estiverem de acordo com o estipulado, ou por inadimplemento de qualquer Cláusula Contratual.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19.8 Os resultados dos relatórios dos serviços serão lançados em formulários apropriados, de acordo com as normas adotadas pelo Contratante.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19.9. Eventuais variações dos preços dos serviços durante a execução do contrato não darão ensejo a qualquer aditivo contratual, salvo hipótese de reestabelecimento do equilíbrio econômico-financeiro conforme previsto no contrato, devendo a proposta contemplar eventuais riscos relativos à flutuação dos preços.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b/>
          <w:bCs/>
          <w:color w:val="000000"/>
          <w:sz w:val="21"/>
          <w:szCs w:val="21"/>
        </w:rPr>
        <w:t>20. DAS ENTREGAS E EXECUÇÃO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rPr>
      </w:pPr>
      <w:r>
        <w:rPr>
          <w:rFonts w:cs="Arial" w:ascii="Arial" w:hAnsi="Arial"/>
          <w:color w:val="000000"/>
          <w:sz w:val="21"/>
          <w:szCs w:val="21"/>
        </w:rPr>
        <w:t xml:space="preserve">20.1. </w:t>
      </w:r>
      <w:r>
        <w:rPr>
          <w:rFonts w:cs="Arial" w:ascii="Arial" w:hAnsi="Arial"/>
          <w:bCs/>
          <w:color w:val="000000"/>
          <w:sz w:val="21"/>
          <w:szCs w:val="21"/>
        </w:rPr>
        <w:t>Os itens contratados dever</w:t>
      </w:r>
      <w:r>
        <w:rPr>
          <w:rFonts w:ascii="Arial" w:hAnsi="Arial"/>
          <w:bCs/>
          <w:sz w:val="21"/>
          <w:szCs w:val="21"/>
        </w:rPr>
        <w:t>ão ser entregues de acordo com cronograma estipulado no item 3.5 do Termo de Referência (Anexo I), e recebimento da Autorização de Fornecimento (AF) que será enviada por meio eletrônico, no local indicado pelo órgão participante, com a respectiva Nota Fiscal Eletrônica, e deverá ser enviado o arquivo XML para o e-mail indicado na Autorização de Fornecimento.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color w:val="000000"/>
          <w:sz w:val="21"/>
          <w:szCs w:val="21"/>
        </w:rPr>
        <w:t>20.2. Os objetos dever</w:t>
      </w:r>
      <w:r>
        <w:rPr>
          <w:rFonts w:ascii="Arial" w:hAnsi="Arial"/>
          <w:color w:val="000000"/>
          <w:sz w:val="21"/>
          <w:szCs w:val="21"/>
        </w:rPr>
        <w:t>ão ser entregues rigorosamente dentro do prazo, em havendo objeto com defeito de fabricação deverá ser realizada a troca gratuitamente.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color w:val="000000"/>
          <w:sz w:val="21"/>
          <w:szCs w:val="21"/>
        </w:rPr>
        <w:t xml:space="preserve">20.3. </w:t>
      </w:r>
      <w:r>
        <w:rPr>
          <w:rFonts w:cs="Arial" w:ascii="Arial" w:hAnsi="Arial"/>
          <w:bCs/>
          <w:color w:val="000000"/>
          <w:sz w:val="21"/>
          <w:szCs w:val="21"/>
        </w:rPr>
        <w:t>Os recebimentos provis</w:t>
      </w:r>
      <w:r>
        <w:rPr>
          <w:rFonts w:ascii="Arial" w:hAnsi="Arial"/>
          <w:bCs/>
          <w:sz w:val="21"/>
          <w:szCs w:val="21"/>
        </w:rPr>
        <w:t xml:space="preserve">ório e definitivo ficarão a cargo do órgão participante, em conformidade com o disposto no art. 140 da Lei Federal n. 14.133/2021. O objeto do contrato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color w:val="000000"/>
          <w:sz w:val="21"/>
          <w:szCs w:val="21"/>
        </w:rPr>
        <w:t xml:space="preserve">20.4. </w:t>
      </w:r>
      <w:r>
        <w:rPr>
          <w:rFonts w:cs="Arial" w:ascii="Arial" w:hAnsi="Arial"/>
          <w:bCs/>
          <w:color w:val="000000"/>
          <w:sz w:val="21"/>
          <w:szCs w:val="21"/>
        </w:rPr>
        <w:t>Todas as despesas relacionadas com as entregas ocorrer</w:t>
      </w:r>
      <w:r>
        <w:rPr>
          <w:rFonts w:ascii="Arial" w:hAnsi="Arial"/>
          <w:bCs/>
          <w:sz w:val="21"/>
          <w:szCs w:val="21"/>
        </w:rPr>
        <w:t>ão por conta do fornecedor, sob o qual ficará a total responsabilidade de realizar o transporte adequado e manter em perfeitas condições de armazenamento todos os itens a serem entregues, garantindo a sua total eficiência e qualidade.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color w:val="000000"/>
          <w:sz w:val="21"/>
          <w:szCs w:val="21"/>
        </w:rPr>
        <w:t>20.5. Ficará sob total responsabilidade das proponentes vencedoras, realizar o transporte adequado e manter em perfeitas condições de armazenamento todos os materiais a serem entregues, garantindo a sua total eficiência e qualidade.</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color w:val="000000"/>
          <w:sz w:val="21"/>
          <w:szCs w:val="21"/>
        </w:rPr>
        <w:t xml:space="preserve">20.6. </w:t>
      </w:r>
      <w:r>
        <w:rPr>
          <w:rFonts w:cs="Arial" w:ascii="Arial" w:hAnsi="Arial"/>
          <w:bCs/>
          <w:color w:val="000000"/>
          <w:sz w:val="21"/>
          <w:szCs w:val="21"/>
          <w:lang w:eastAsia="pt-BR"/>
        </w:rPr>
        <w:t>Os materiais poder</w:t>
      </w:r>
      <w:r>
        <w:rPr>
          <w:rFonts w:ascii="Arial" w:hAnsi="Arial"/>
          <w:bCs/>
          <w:color w:val="000000"/>
          <w:sz w:val="21"/>
          <w:szCs w:val="21"/>
          <w:lang w:eastAsia="pt-BR"/>
        </w:rPr>
        <w:t>ão ser rejeitados, no todo ou em parte, quando em desacordo com as especificações, devendo ser substituídos no prazo de 10 (dez) dias, a contar da notificação da contratada, às suas custas, sem prejuízo da aplicação das penalidades</w:t>
      </w:r>
      <w:r>
        <w:rPr>
          <w:rFonts w:ascii="Arial" w:hAnsi="Arial"/>
          <w:bCs/>
          <w:color w:val="000000"/>
          <w:kern w:val="2"/>
          <w:sz w:val="21"/>
          <w:szCs w:val="21"/>
          <w:lang w:eastAsia="pt-BR"/>
        </w:rPr>
        <w:t>.</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b/>
          <w:bCs/>
          <w:color w:val="000000"/>
          <w:sz w:val="21"/>
          <w:szCs w:val="21"/>
        </w:rPr>
        <w:t>21. DA FISCALIZAÇÃO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cs="Arial" w:ascii="Arial" w:hAnsi="Arial"/>
          <w:color w:val="000000"/>
          <w:sz w:val="21"/>
          <w:szCs w:val="21"/>
        </w:rPr>
        <w:t>21.1. A fiscalização da execução do objeto contratado será realizada pelo Gestor e Fiscal indicados pelas Secretarias envolvidas no momento da elaboração da Ata de registro de preço/contrato.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tabs>
          <w:tab w:val="clear" w:pos="708"/>
          <w:tab w:val="left" w:pos="2340" w:leader="none"/>
          <w:tab w:val="left" w:pos="4464" w:leader="none"/>
        </w:tabs>
        <w:spacing w:lineRule="auto" w:line="276" w:before="0" w:after="0"/>
        <w:ind w:left="0" w:right="0" w:hanging="0"/>
        <w:jc w:val="both"/>
        <w:rPr>
          <w:rFonts w:ascii="Arial" w:hAnsi="Arial"/>
          <w:sz w:val="21"/>
          <w:szCs w:val="21"/>
        </w:rPr>
      </w:pPr>
      <w:r>
        <w:rPr>
          <w:rFonts w:cs="Arial" w:ascii="Arial" w:hAnsi="Arial"/>
          <w:bCs/>
          <w:sz w:val="21"/>
          <w:szCs w:val="21"/>
        </w:rPr>
        <w:t>21.2. Em conformidade com o art. 117 da Lei Federal n. 14.133/2021, o Município designará fiscal de contrato e representante da administração pública para acompanhamento e fiscalização da execução de Ata de Registro de Preços/Contrato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8"/>
          <w:tab w:val="left" w:pos="2340" w:leader="none"/>
          <w:tab w:val="left" w:pos="4464" w:leader="none"/>
        </w:tabs>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tabs>
          <w:tab w:val="clear" w:pos="708"/>
          <w:tab w:val="left" w:pos="2340" w:leader="none"/>
          <w:tab w:val="left" w:pos="4464" w:leader="none"/>
        </w:tabs>
        <w:spacing w:lineRule="auto" w:line="276" w:before="0" w:after="0"/>
        <w:ind w:left="0" w:right="0" w:hanging="0"/>
        <w:jc w:val="both"/>
        <w:rPr>
          <w:rFonts w:ascii="Arial" w:hAnsi="Arial"/>
          <w:sz w:val="21"/>
          <w:szCs w:val="21"/>
        </w:rPr>
      </w:pPr>
      <w:r>
        <w:rPr>
          <w:rFonts w:cs="Arial" w:ascii="Arial" w:hAnsi="Arial"/>
          <w:bCs/>
          <w:color w:val="000000"/>
          <w:sz w:val="21"/>
          <w:szCs w:val="21"/>
        </w:rPr>
        <w:t>21.3. Caberá ao gestor da Ata de Registro de Preços/Contrato,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22. DAS DISPOSIÇÕES GERAIS</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22.1. Caberá ao Município de Lindóia do Sul a prática de todos os atos de controle e administração do sistema.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22.2. A Empresa vencedora deverá declarar ao Município (ANEXO II) o domicílio eletrônico o qual será destinado ao gerenciamento da Ata de Registro de Preços/Contrato e recebimento das solicitações de fornecimento/ordens de serviços, alerta de avisos, notificações e decisões administrativas.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22.3. Nenhuma indenização será devida às licitantes pela elaboração e/ou apresentação de documentação relativa ao presente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22.4. O resultado desta licitação estará à disposição dos interessados, na sede da Prefeitura Municipal de Lindóia do Sul, logo após sua homologação e disponíveis na plataforma eletrônica do Portal de Compras Públicas e no sítio eletrônico oficial: www.lindoiadosul.sc.gov.br.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22.5. Detalhes não citados referentes à prestação dos serviços, mas que a boa técnica leve a presumir a sua necessidade, não deverão ser omitidos, não sendo aceitas justificativas para sua não apresentação.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22.6. O Município de Lindóia do Sul,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observadas as disposições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22.7. O(a) Pregoeiro(a) e a Equipe de Apoio prestarão os esclarecimentos necessários, devendo ser enviados ao pregoeiro, até três dias anteriores à data fixada para abertura da sessão pública, </w:t>
      </w:r>
      <w:r>
        <w:rPr>
          <w:rFonts w:ascii="Arial" w:hAnsi="Arial"/>
          <w:sz w:val="21"/>
          <w:szCs w:val="21"/>
          <w:shd w:fill="auto" w:val="clear"/>
        </w:rPr>
        <w:t>exclusivamente por meio eletrônico via portal indicado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22.7.1. Consultas a respeito de dúvidas ou esclarecimentos solicitadas fora dos parâmetros descritos no item 22.7. (como, por exemplo, através de “e-mail”), não serão respondidas.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22.8. Não cabe ao Portal de Compras Públicas ou ao Município de Lindóia do Sul, qualquer responsabilidade pelas obrigações assumidas pelo fornecedor com o licitante, em especial com relação à forma e às condições de entrega dos bens ou da prestação de serviços e quanto à quitação financeira da negociação realizada.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22.9. São partes integrantes deste Edital os seguintes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ANEXO I – Termo de Referência;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b) ANEXO II – Modelo de Proposta de Preços e dados da proponente;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 ANEXO III – Declaração de Cumprimento Pleno aos Requisitos de Habilitação;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 ANEXO IV – Declaração de Ausência de Condenação;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 ANEXO V – Declaração de Ausência de Vínculo;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 ANEXO VI – Declaração de Microempresa ou Empresa de Pequeno Porte;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g) ANEXO VII – Declaração de Enquadramento Receita Bruta;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h) ANEXO VIII – Declaração de Cumprimento do artigo 7º, inciso XXXIII, da Constituição da República Federativa do Brasil;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i) ANEXO IX – Declaração Reserva de Cargos;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j) ANEXO X – Declaração de Integralidade de Custos;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k) ANEXO XI – Comprovação de Conhecimento das Especificações e Normas para a Execução dos Serviços;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l) ANEXO XII – Rider Técnico Banda Pérola Negra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m) ANEXO XIII – Rider Técnico Grupo Ragazzi Dei Monti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n) ANEXO XIV –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Lindóia do Sul (SC), 01 de novembro de 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b/>
          <w:bCs/>
          <w:sz w:val="21"/>
          <w:szCs w:val="21"/>
        </w:rPr>
        <w:t>Neudi Angelo Bertol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Prefeito Municipal</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i w:val="false"/>
          <w:iCs w:val="false"/>
          <w:strike w:val="false"/>
          <w:dstrike w:val="false"/>
          <w:color w:val="000000"/>
          <w:sz w:val="21"/>
          <w:szCs w:val="21"/>
          <w:u w:val="none"/>
        </w:rPr>
        <w:t>EDITAL DE PREGÃO ELETRÔNICO Nº 17/2024</w:t>
      </w:r>
    </w:p>
    <w:p>
      <w:pPr>
        <w:pStyle w:val="Normal"/>
        <w:tabs>
          <w:tab w:val="clear" w:pos="708"/>
          <w:tab w:val="left" w:pos="2340" w:leader="none"/>
          <w:tab w:val="left" w:pos="4464" w:leader="none"/>
        </w:tabs>
        <w:spacing w:lineRule="auto" w:line="360"/>
        <w:jc w:val="center"/>
        <w:rPr>
          <w:rFonts w:ascii="Arial" w:hAnsi="Arial" w:eastAsia="Times New Roman" w:cs="Arial"/>
          <w:b/>
          <w:b/>
          <w:bCs/>
          <w:color w:val="000000"/>
          <w:sz w:val="21"/>
          <w:szCs w:val="21"/>
          <w:lang w:eastAsia="pt-BR"/>
        </w:rPr>
      </w:pPr>
      <w:r>
        <w:rPr>
          <w:rFonts w:eastAsia="Times New Roman" w:cs="Arial" w:ascii="Arial" w:hAnsi="Arial"/>
          <w:b/>
          <w:bCs/>
          <w:color w:val="000000"/>
          <w:sz w:val="21"/>
          <w:szCs w:val="21"/>
          <w:lang w:eastAsia="pt-BR"/>
        </w:rPr>
      </w:r>
    </w:p>
    <w:p>
      <w:pPr>
        <w:pStyle w:val="Normal"/>
        <w:tabs>
          <w:tab w:val="clear" w:pos="708"/>
          <w:tab w:val="left" w:pos="2340" w:leader="none"/>
          <w:tab w:val="left" w:pos="4464" w:leader="none"/>
        </w:tabs>
        <w:spacing w:lineRule="auto" w:line="360"/>
        <w:jc w:val="center"/>
        <w:rPr>
          <w:rFonts w:ascii="Arial" w:hAnsi="Arial"/>
          <w:sz w:val="22"/>
          <w:szCs w:val="22"/>
        </w:rPr>
      </w:pPr>
      <w:r>
        <w:rPr>
          <w:rFonts w:cs="Calibri" w:ascii="Arial" w:hAnsi="Arial" w:cstheme="minorHAnsi"/>
          <w:b/>
          <w:bCs/>
          <w:sz w:val="22"/>
          <w:szCs w:val="22"/>
        </w:rPr>
        <w:t>TERMO DE REFERÊNCIA</w:t>
      </w:r>
    </w:p>
    <w:p>
      <w:pPr>
        <w:pStyle w:val="Normal"/>
        <w:tabs>
          <w:tab w:val="clear" w:pos="708"/>
          <w:tab w:val="left" w:pos="2340" w:leader="none"/>
          <w:tab w:val="left" w:pos="4464" w:leader="none"/>
        </w:tabs>
        <w:spacing w:lineRule="auto" w:line="360"/>
        <w:jc w:val="center"/>
        <w:rPr>
          <w:rFonts w:ascii="Arial" w:hAnsi="Arial" w:cs="Calibri" w:cstheme="minorHAnsi"/>
          <w:b/>
          <w:b/>
          <w:bCs/>
          <w:sz w:val="22"/>
          <w:szCs w:val="22"/>
        </w:rPr>
      </w:pPr>
      <w:r>
        <w:rPr>
          <w:rFonts w:cs="Calibri" w:cstheme="minorHAnsi" w:ascii="Arial" w:hAnsi="Arial"/>
          <w:b/>
          <w:bCs/>
          <w:sz w:val="22"/>
          <w:szCs w:val="22"/>
        </w:rPr>
      </w:r>
    </w:p>
    <w:p>
      <w:pPr>
        <w:pStyle w:val="ListParagraph"/>
        <w:numPr>
          <w:ilvl w:val="0"/>
          <w:numId w:val="0"/>
        </w:numPr>
        <w:spacing w:lineRule="auto" w:line="360"/>
        <w:ind w:left="0" w:hanging="0"/>
        <w:jc w:val="left"/>
        <w:rPr>
          <w:rFonts w:ascii="Arial" w:hAnsi="Arial"/>
          <w:sz w:val="22"/>
          <w:szCs w:val="22"/>
        </w:rPr>
      </w:pPr>
      <w:r>
        <w:rPr>
          <w:rFonts w:cs="Calibri" w:ascii="Arial" w:hAnsi="Arial" w:cstheme="minorHAnsi"/>
          <w:b/>
          <w:sz w:val="22"/>
          <w:szCs w:val="22"/>
        </w:rPr>
        <w:t>1.</w:t>
        <w:tab/>
        <w:t>DISPOSIÇÕES PRELIMINARES</w:t>
      </w:r>
    </w:p>
    <w:p>
      <w:pPr>
        <w:pStyle w:val="ListParagraph"/>
        <w:spacing w:lineRule="auto" w:line="360"/>
        <w:ind w:left="709" w:hanging="0"/>
        <w:rPr>
          <w:rFonts w:ascii="Arial" w:hAnsi="Arial" w:cs="Calibri" w:cstheme="minorHAnsi"/>
          <w:b/>
          <w:b/>
          <w:sz w:val="22"/>
          <w:szCs w:val="22"/>
        </w:rPr>
      </w:pPr>
      <w:r>
        <w:rPr>
          <w:rFonts w:cs="Calibri" w:cstheme="minorHAnsi" w:ascii="Arial" w:hAnsi="Arial"/>
          <w:b/>
          <w:sz w:val="22"/>
          <w:szCs w:val="22"/>
        </w:rPr>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A fase preparatória da licitação visa planejar o certame e alinhar com as leis orçamentárias, bem como abordar todas as considerações técnicas, mercadológicas e de gestão que podem interferir na contratação.</w:t>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O Termo de Referência (TR) é o documento necessário para a contratação de bens e serviços que, contendo os parâmetros e elementos descritivos constantes no art. 6º, inciso XXIII, e no art. 40, § 1º, ambos da Lei Federal n. 14.133/2021, sintetiza as principais decisões e informações acerca do objeto a ser contratado, a definição da estratégia para a seleção da melhor proposta (com indicação da modalidade eleita, critério de julgamento e modo de disputa), bem como as condições que regerão a futura contratação.</w:t>
      </w:r>
    </w:p>
    <w:p>
      <w:pPr>
        <w:pStyle w:val="Normal"/>
        <w:spacing w:lineRule="auto" w:line="360"/>
        <w:jc w:val="both"/>
        <w:rPr>
          <w:rFonts w:ascii="Arial" w:hAnsi="Arial"/>
          <w:sz w:val="22"/>
          <w:szCs w:val="22"/>
        </w:rPr>
      </w:pPr>
      <w:r>
        <w:rPr>
          <w:rFonts w:cs="Calibri" w:ascii="Arial" w:hAnsi="Arial" w:cstheme="minorHAnsi"/>
          <w:color w:val="000000"/>
          <w:sz w:val="22"/>
          <w:szCs w:val="22"/>
          <w:shd w:fill="auto" w:val="clear"/>
        </w:rPr>
        <w:t xml:space="preserve">Assim, o presente Termo de Referência configura-se como parte integrante da instrução do processo licitatório já iniciado para atendimento de demanda da Secretaria de Educação, Cultura e Turismo e no Estudo Técnico Preliminar conforme decreto municipal n° </w:t>
      </w:r>
      <w:r>
        <w:rPr>
          <w:rFonts w:eastAsia="Arial" w:cs="Calibri" w:ascii="Arial" w:hAnsi="Arial" w:cstheme="minorHAnsi"/>
          <w:b/>
          <w:bCs/>
          <w:sz w:val="22"/>
          <w:szCs w:val="22"/>
          <w:shd w:fill="auto" w:val="clear"/>
        </w:rPr>
        <w:t>DECRETO Nº 4.072, DE 11 DE JANEIRO 2024.</w:t>
      </w:r>
    </w:p>
    <w:p>
      <w:pPr>
        <w:pStyle w:val="Normal"/>
        <w:spacing w:lineRule="auto" w:line="360" w:before="0" w:after="120"/>
        <w:ind w:firstLine="709"/>
        <w:jc w:val="both"/>
        <w:rPr>
          <w:rFonts w:ascii="Arial" w:hAnsi="Arial" w:cs="Calibri" w:cstheme="minorHAnsi"/>
          <w:color w:val="000000"/>
          <w:sz w:val="22"/>
          <w:szCs w:val="22"/>
          <w:highlight w:val="none"/>
          <w:shd w:fill="auto" w:val="clear"/>
        </w:rPr>
      </w:pPr>
      <w:r>
        <w:rPr>
          <w:rFonts w:cs="Calibri" w:cstheme="minorHAnsi" w:ascii="Arial" w:hAnsi="Arial"/>
          <w:color w:val="000000"/>
          <w:sz w:val="22"/>
          <w:szCs w:val="22"/>
          <w:shd w:fill="auto" w:val="clear"/>
        </w:rPr>
      </w:r>
    </w:p>
    <w:p>
      <w:pPr>
        <w:pStyle w:val="ListParagraph"/>
        <w:numPr>
          <w:ilvl w:val="0"/>
          <w:numId w:val="0"/>
        </w:numPr>
        <w:spacing w:lineRule="auto" w:line="360"/>
        <w:ind w:left="0" w:hanging="0"/>
        <w:jc w:val="left"/>
        <w:rPr>
          <w:rFonts w:ascii="Arial" w:hAnsi="Arial"/>
          <w:sz w:val="22"/>
          <w:szCs w:val="22"/>
        </w:rPr>
      </w:pPr>
      <w:r>
        <w:rPr>
          <w:rFonts w:cs="Calibri" w:ascii="Arial" w:hAnsi="Arial" w:cstheme="minorHAnsi"/>
          <w:b/>
          <w:sz w:val="22"/>
          <w:szCs w:val="22"/>
        </w:rPr>
        <w:t>2.</w:t>
        <w:tab/>
        <w:t>FUNDAMENTAÇÃO DA CONTRATAÇÃO</w:t>
      </w:r>
    </w:p>
    <w:p>
      <w:pPr>
        <w:pStyle w:val="Normal"/>
        <w:spacing w:lineRule="auto" w:line="360"/>
        <w:rPr>
          <w:rFonts w:ascii="Arial" w:hAnsi="Arial" w:eastAsia="SimSun" w:cs="Calibri" w:cstheme="minorHAnsi"/>
          <w:b/>
          <w:b/>
          <w:sz w:val="22"/>
          <w:szCs w:val="22"/>
          <w:lang w:bidi="hi-IN"/>
        </w:rPr>
      </w:pPr>
      <w:r>
        <w:rPr>
          <w:rFonts w:eastAsia="SimSun" w:cs="Calibri" w:cstheme="minorHAnsi" w:ascii="Arial" w:hAnsi="Arial"/>
          <w:b/>
          <w:sz w:val="22"/>
          <w:szCs w:val="22"/>
          <w:lang w:bidi="hi-IN"/>
        </w:rPr>
      </w:r>
    </w:p>
    <w:p>
      <w:pPr>
        <w:pStyle w:val="Normal"/>
        <w:spacing w:lineRule="auto" w:line="360" w:before="0" w:after="120"/>
        <w:ind w:firstLine="709"/>
        <w:jc w:val="both"/>
        <w:rPr>
          <w:rFonts w:ascii="Arial" w:hAnsi="Arial"/>
          <w:sz w:val="22"/>
          <w:szCs w:val="22"/>
        </w:rPr>
      </w:pPr>
      <w:r>
        <w:rPr>
          <w:rFonts w:cs="Calibri" w:ascii="Arial" w:hAnsi="Arial" w:cstheme="minorHAnsi"/>
          <w:sz w:val="22"/>
          <w:szCs w:val="22"/>
        </w:rPr>
        <w:t>A Justificativa e objetivo da aquisição tem por finalidade atender a demanda do setor requisitante, conforme descrição detalhada, visando manter o pleno funcionamento das atividades administrativas, dando suporte às tarefas e ações operacionais, nas atividades desenvolvidas pelo setor.</w:t>
      </w:r>
    </w:p>
    <w:p>
      <w:pPr>
        <w:pStyle w:val="Normal"/>
        <w:spacing w:lineRule="auto" w:line="360" w:before="0" w:after="120"/>
        <w:ind w:firstLine="709"/>
        <w:jc w:val="both"/>
        <w:rPr>
          <w:rFonts w:ascii="Arial" w:hAnsi="Arial"/>
          <w:sz w:val="22"/>
          <w:szCs w:val="22"/>
        </w:rPr>
      </w:pPr>
      <w:r>
        <w:rPr>
          <w:rFonts w:cs="Calibri" w:ascii="Arial" w:hAnsi="Arial" w:cstheme="minorHAnsi"/>
          <w:sz w:val="22"/>
          <w:szCs w:val="22"/>
        </w:rPr>
        <w:t>A festa da Polenta é um evento tradicional que é realizado pela administração municipal e já integra o calendário de eventos oficiais do município.</w:t>
      </w:r>
    </w:p>
    <w:p>
      <w:pPr>
        <w:pStyle w:val="Normal"/>
        <w:spacing w:lineRule="auto" w:line="360" w:before="0" w:after="120"/>
        <w:ind w:firstLine="709"/>
        <w:jc w:val="both"/>
        <w:rPr>
          <w:rFonts w:ascii="Arial" w:hAnsi="Arial"/>
          <w:sz w:val="22"/>
          <w:szCs w:val="22"/>
        </w:rPr>
      </w:pPr>
      <w:r>
        <w:rPr>
          <w:rFonts w:cs="Calibri" w:ascii="Arial" w:hAnsi="Arial" w:cstheme="minorHAnsi"/>
          <w:sz w:val="22"/>
          <w:szCs w:val="22"/>
        </w:rPr>
        <w:t xml:space="preserve">Um evento que valoriza a cultura italiana local, que traz para o evento a gastronomia típica italiana, apresentações culturais e muita música. </w:t>
      </w:r>
    </w:p>
    <w:p>
      <w:pPr>
        <w:pStyle w:val="Normal"/>
        <w:spacing w:lineRule="auto" w:line="360" w:before="0" w:after="120"/>
        <w:ind w:firstLine="709"/>
        <w:jc w:val="both"/>
        <w:rPr>
          <w:rFonts w:ascii="Arial" w:hAnsi="Arial"/>
          <w:sz w:val="22"/>
          <w:szCs w:val="22"/>
        </w:rPr>
      </w:pPr>
      <w:r>
        <w:rPr>
          <w:rFonts w:cs="Calibri" w:ascii="Arial" w:hAnsi="Arial" w:cstheme="minorHAnsi"/>
          <w:sz w:val="22"/>
          <w:szCs w:val="22"/>
          <w:shd w:fill="auto" w:val="clear"/>
        </w:rPr>
        <w:t>O evento que tem por objetivo trazer momentos de lazer as pessoas do município e região, necessita de um conjunto de estruturas provisórias a fim de garantir a realização do evento.</w:t>
      </w:r>
    </w:p>
    <w:p>
      <w:pPr>
        <w:pStyle w:val="Normal"/>
        <w:spacing w:lineRule="auto" w:line="360" w:before="0" w:after="120"/>
        <w:ind w:firstLine="709"/>
        <w:jc w:val="both"/>
        <w:rPr>
          <w:rFonts w:ascii="Arial" w:hAnsi="Arial"/>
          <w:sz w:val="22"/>
          <w:szCs w:val="22"/>
        </w:rPr>
      </w:pPr>
      <w:r>
        <w:rPr>
          <w:rFonts w:cs="Calibri" w:ascii="Arial" w:hAnsi="Arial" w:cstheme="minorHAnsi"/>
          <w:sz w:val="22"/>
          <w:szCs w:val="22"/>
          <w:shd w:fill="auto" w:val="clear"/>
        </w:rPr>
        <w:t>Tendas e coberturas provisórias são necessárias, pois o município não possui estrutura física para receber tal evento, da mesma forma é necessário a locação de geradores a fim de garantir a energia de forma interrupta para apresentações musicais, locação de cadeiras e mesas a fim de dar conforto aos visitantes, serviço de limpeza e locação de banheiros químicos pois a estrutura existente não suporta o número de pessoas que participam do evento, e ainda mestre de cerimonias para conduzir o evento, além disso caminhão palco e sistema de sonorização para o evento, serviços elétricos, papai e mamãe noel e ainda show pirotécnico para abrilhantar o evento.</w:t>
      </w:r>
    </w:p>
    <w:p>
      <w:pPr>
        <w:pStyle w:val="Normal"/>
        <w:spacing w:lineRule="auto" w:line="360" w:before="0" w:after="120"/>
        <w:ind w:firstLine="709"/>
        <w:jc w:val="both"/>
        <w:rPr>
          <w:rFonts w:ascii="Arial" w:hAnsi="Arial"/>
          <w:sz w:val="22"/>
          <w:szCs w:val="22"/>
        </w:rPr>
      </w:pPr>
      <w:r>
        <w:rPr>
          <w:rFonts w:cs="Calibri" w:ascii="Arial" w:hAnsi="Arial" w:cstheme="minorHAnsi"/>
          <w:sz w:val="22"/>
          <w:szCs w:val="22"/>
          <w:shd w:fill="auto" w:val="clear"/>
          <w:lang w:bidi="hi-IN"/>
        </w:rPr>
        <w:t>Justificamos ainda que os serviços não possuem ata nos consórcios públicos que o município integra.</w:t>
      </w:r>
    </w:p>
    <w:p>
      <w:pPr>
        <w:pStyle w:val="Normal"/>
        <w:widowControl/>
        <w:suppressAutoHyphens w:val="false"/>
        <w:spacing w:lineRule="auto" w:line="360" w:before="280" w:after="0"/>
        <w:jc w:val="both"/>
        <w:rPr>
          <w:rFonts w:ascii="Arial" w:hAnsi="Arial" w:cs="Calibri" w:cstheme="minorHAnsi"/>
          <w:color w:val="FF0000"/>
          <w:sz w:val="22"/>
          <w:szCs w:val="22"/>
        </w:rPr>
      </w:pPr>
      <w:r>
        <w:rPr>
          <w:rFonts w:cs="Calibri" w:cstheme="minorHAnsi" w:ascii="Arial" w:hAnsi="Arial"/>
          <w:color w:val="FF0000"/>
          <w:sz w:val="22"/>
          <w:szCs w:val="22"/>
        </w:rPr>
      </w:r>
    </w:p>
    <w:p>
      <w:pPr>
        <w:pStyle w:val="CimTextoNormal"/>
        <w:numPr>
          <w:ilvl w:val="0"/>
          <w:numId w:val="0"/>
        </w:numPr>
        <w:spacing w:before="0" w:after="0"/>
        <w:ind w:left="0" w:right="0" w:hanging="0"/>
        <w:contextualSpacing/>
        <w:rPr>
          <w:rFonts w:ascii="Arial" w:hAnsi="Arial"/>
          <w:sz w:val="22"/>
          <w:szCs w:val="22"/>
        </w:rPr>
      </w:pPr>
      <w:r>
        <w:rPr>
          <w:rFonts w:cs="Calibri" w:ascii="Arial" w:hAnsi="Arial" w:cstheme="minorHAnsi"/>
          <w:b/>
          <w:bCs/>
          <w:sz w:val="22"/>
          <w:szCs w:val="22"/>
        </w:rPr>
        <w:t>2.1</w:t>
        <w:tab/>
        <w:t>PROCEDIMENTO A SER REALIZADO PARA AQUISIÇÃO DO OBJETO</w:t>
      </w:r>
    </w:p>
    <w:p>
      <w:pPr>
        <w:pStyle w:val="Normal"/>
        <w:spacing w:lineRule="auto" w:line="360"/>
        <w:ind w:firstLine="709"/>
        <w:jc w:val="both"/>
        <w:rPr>
          <w:rFonts w:ascii="Arial" w:hAnsi="Arial" w:eastAsia="SimSun" w:cs="Calibri" w:cstheme="minorHAnsi"/>
          <w:sz w:val="22"/>
          <w:szCs w:val="22"/>
          <w:lang w:bidi="hi-IN"/>
        </w:rPr>
      </w:pPr>
      <w:r>
        <w:rPr>
          <w:rFonts w:eastAsia="SimSun" w:cs="Calibri" w:cstheme="minorHAnsi" w:ascii="Arial" w:hAnsi="Arial"/>
          <w:sz w:val="22"/>
          <w:szCs w:val="22"/>
          <w:lang w:bidi="hi-IN"/>
        </w:rPr>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De início, destaca-se que, nos termos da regulamentação do município, os itens a serem licitados serão de qualidade comum, não superior à necessária para cumprir as finalidades às quais se destinam, razão pela qual sua aquisição encontra-se autorizada, conforme disposição do art. 20 da Lei Federal n. 14.133/2021.</w:t>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Descarta-se, sumariamente, a realização de contratação direta pelo município para aquisição dos bens, eis que não enquadrável em qualquer das hipóteses previstas nos arts. 74 e 75 da Lei Federal n. 14.133/2021. Especialmente quanto às hipóteses em que a licitação seria inexigível pela inviabilidade de competição</w:t>
      </w:r>
      <w:r>
        <w:rPr>
          <w:rFonts w:cs="Calibri" w:ascii="Arial" w:hAnsi="Arial" w:cstheme="minorHAnsi"/>
          <w:color w:val="C9211E"/>
          <w:sz w:val="22"/>
          <w:szCs w:val="22"/>
        </w:rPr>
        <w:t>.</w:t>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 xml:space="preserve">A respeito da possibilidade de realização de credenciamento, verifica-se que o presente caso não se subsume a qualquer das situações previstas no </w:t>
      </w:r>
      <w:r>
        <w:rPr>
          <w:rFonts w:cs="Calibri" w:ascii="Arial" w:hAnsi="Arial" w:cstheme="minorHAnsi"/>
          <w:i/>
          <w:iCs/>
          <w:color w:val="000000"/>
          <w:sz w:val="22"/>
          <w:szCs w:val="22"/>
        </w:rPr>
        <w:t>caput</w:t>
      </w:r>
      <w:r>
        <w:rPr>
          <w:rFonts w:cs="Calibri" w:ascii="Arial" w:hAnsi="Arial" w:cstheme="minorHAnsi"/>
          <w:color w:val="000000"/>
          <w:sz w:val="22"/>
          <w:szCs w:val="22"/>
        </w:rPr>
        <w:t xml:space="preserve"> do art. 79 da Lei Federal n. 14.133/2021, eis que, respectivamente: a) não é vantajosa para a Administração a realização de contratações em condições padronizadas, especialmente quanto ao preço dos itens, em razão do detrimento da economia de escala; b) os bens serão utilizados diretamente pela administração pública, não sendo possível a seleção pelo beneficiário da prestação; e c) não há flutuação constante do valor da prestação e das condições de contratação deste bem.</w:t>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 xml:space="preserve">Assim, não se configurando hipótese de contratação direta, tampouco do procedimento auxiliar de credenciamento, imperioso o cumprimento do dever constitucional de realização de licitação, a qual ocorrerá na modalidade pregão, visto que, nos termos do art. 6º, inciso XLI, e do art. 29, </w:t>
      </w:r>
      <w:r>
        <w:rPr>
          <w:rFonts w:cs="Calibri" w:ascii="Arial" w:hAnsi="Arial" w:cstheme="minorHAnsi"/>
          <w:i/>
          <w:iCs/>
          <w:color w:val="000000"/>
          <w:sz w:val="22"/>
          <w:szCs w:val="22"/>
        </w:rPr>
        <w:t>caput</w:t>
      </w:r>
      <w:r>
        <w:rPr>
          <w:rFonts w:cs="Calibri" w:ascii="Arial" w:hAnsi="Arial" w:cstheme="minorHAnsi"/>
          <w:color w:val="000000"/>
          <w:sz w:val="22"/>
          <w:szCs w:val="22"/>
        </w:rPr>
        <w:t>, da Lei Federal n. 14.133/2021, configura-se como “modalidade de licitação obrigatória para aquisição de bens e serviços comuns” e deve ser adotado “sempre que o objeto possuir padrões de desempenho e qualidade que possam ser objetivamente definidos pelo edital, por meio de especificações usuais de mercado”, situação evidente no presente cenário em razão do objeto licitado: bem de natureza comum, podendo ser objetivamente definido no edital.</w:t>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Realizando-se a licitação pela modalidade pregão, o art. 6º, inciso XLI, da Lei Federal n. 14.133/2021 dispõe que, discricionariamente, o seu “critério de julgamento poderá ser o de menor preço ou o de maior desconto”, optando-se, no presente caso, pelo critério de menor preço em virtude da impossibilidade de se adotar o orçamento sigiloso – o qual será melhor detalhado adiante – com o critério de maior desconto, nos termos do art. 24, parágrafo único, da Lei Federal n. 14.133/2021.</w:t>
      </w:r>
    </w:p>
    <w:p>
      <w:pPr>
        <w:pStyle w:val="Normal"/>
        <w:spacing w:lineRule="auto" w:line="360"/>
        <w:ind w:firstLine="709"/>
        <w:jc w:val="both"/>
        <w:rPr>
          <w:rFonts w:ascii="Arial" w:hAnsi="Arial"/>
          <w:sz w:val="22"/>
          <w:szCs w:val="22"/>
        </w:rPr>
      </w:pPr>
      <w:r>
        <w:rPr>
          <w:rFonts w:cs="Calibri" w:ascii="Arial" w:hAnsi="Arial" w:cstheme="minorHAnsi"/>
          <w:color w:val="000000"/>
          <w:sz w:val="22"/>
          <w:szCs w:val="22"/>
        </w:rPr>
        <w:t xml:space="preserve">Nesse modelo licitatório, existem duas etapas. A primeira, centralizada, é realizada de forma centralizada pelo município, voltada ao planejamento, seleção do fornecedor e formalização do contrato. A segunda, descentralizada, é voltada na aquisição efetiva dos bens e serviços pelos diversos órgãos e entidades do município, denominados Órgãos Participantes, sob sua gestão e responsabilidade. </w:t>
      </w:r>
    </w:p>
    <w:p>
      <w:pPr>
        <w:pStyle w:val="Normal"/>
        <w:spacing w:lineRule="auto" w:line="360"/>
        <w:ind w:firstLine="709"/>
        <w:jc w:val="both"/>
        <w:rPr>
          <w:rFonts w:ascii="Arial" w:hAnsi="Arial"/>
          <w:sz w:val="22"/>
          <w:szCs w:val="22"/>
        </w:rPr>
      </w:pPr>
      <w:r>
        <w:rPr>
          <w:rFonts w:cs="Calibri" w:ascii="Arial" w:hAnsi="Arial" w:cstheme="minorHAnsi"/>
          <w:bCs/>
          <w:color w:val="000000"/>
          <w:sz w:val="22"/>
          <w:szCs w:val="22"/>
        </w:rPr>
        <w:t>Ante o exposto, verifica-se que o procedimento licitatório mais adequado e que será realizado para a aquisição do objeto supracitado é a r</w:t>
      </w:r>
      <w:r>
        <w:rPr>
          <w:rFonts w:cs="Calibri" w:ascii="Arial" w:hAnsi="Arial" w:cstheme="minorHAnsi"/>
          <w:bCs/>
          <w:sz w:val="22"/>
          <w:szCs w:val="22"/>
        </w:rPr>
        <w:t xml:space="preserve">ealização de licitação, na modalidade pregão, pelo critério de menor preço por lote, </w:t>
      </w:r>
      <w:r>
        <w:rPr>
          <w:rFonts w:cs="Calibri" w:ascii="Arial" w:hAnsi="Arial" w:cstheme="minorHAnsi"/>
          <w:bCs/>
          <w:color w:val="000000"/>
          <w:sz w:val="22"/>
          <w:szCs w:val="22"/>
        </w:rPr>
        <w:t>atuando o município como Órgão Gerenciador.</w:t>
      </w:r>
    </w:p>
    <w:p>
      <w:pPr>
        <w:pStyle w:val="Normal"/>
        <w:tabs>
          <w:tab w:val="clear" w:pos="708"/>
          <w:tab w:val="left" w:pos="2340" w:leader="none"/>
          <w:tab w:val="left" w:pos="4464" w:leader="none"/>
        </w:tabs>
        <w:spacing w:lineRule="auto" w:line="360"/>
        <w:ind w:firstLine="709"/>
        <w:jc w:val="both"/>
        <w:rPr>
          <w:rFonts w:ascii="Arial" w:hAnsi="Arial" w:eastAsia="SimSun" w:cs="Calibri" w:cstheme="minorHAnsi"/>
          <w:bCs/>
          <w:sz w:val="22"/>
          <w:szCs w:val="22"/>
          <w:lang w:bidi="hi-IN"/>
        </w:rPr>
      </w:pPr>
      <w:r>
        <w:rPr>
          <w:rFonts w:eastAsia="SimSun" w:cs="Calibri" w:cstheme="minorHAnsi" w:ascii="Arial" w:hAnsi="Arial"/>
          <w:bCs/>
          <w:sz w:val="22"/>
          <w:szCs w:val="22"/>
          <w:lang w:bidi="hi-IN"/>
        </w:rPr>
      </w:r>
    </w:p>
    <w:p>
      <w:pPr>
        <w:pStyle w:val="Normal"/>
        <w:tabs>
          <w:tab w:val="clear" w:pos="708"/>
          <w:tab w:val="left" w:pos="2340" w:leader="none"/>
          <w:tab w:val="left" w:pos="4464" w:leader="none"/>
        </w:tabs>
        <w:spacing w:lineRule="auto" w:line="360"/>
        <w:ind w:firstLine="709"/>
        <w:jc w:val="both"/>
        <w:rPr>
          <w:rFonts w:ascii="Arial" w:hAnsi="Arial" w:eastAsia="SimSun" w:cs="Calibri" w:cstheme="minorHAnsi"/>
          <w:bCs/>
          <w:sz w:val="22"/>
          <w:szCs w:val="22"/>
          <w:lang w:bidi="hi-IN"/>
        </w:rPr>
      </w:pPr>
      <w:r>
        <w:rPr>
          <w:rFonts w:eastAsia="SimSun" w:cs="Calibri" w:cstheme="minorHAnsi" w:ascii="Arial" w:hAnsi="Arial"/>
          <w:bCs/>
          <w:sz w:val="22"/>
          <w:szCs w:val="22"/>
          <w:lang w:bidi="hi-IN"/>
        </w:rPr>
      </w:r>
    </w:p>
    <w:p>
      <w:pPr>
        <w:pStyle w:val="Normal"/>
        <w:tabs>
          <w:tab w:val="clear" w:pos="708"/>
          <w:tab w:val="left" w:pos="2340" w:leader="none"/>
          <w:tab w:val="left" w:pos="4464" w:leader="none"/>
        </w:tabs>
        <w:spacing w:lineRule="auto" w:line="360"/>
        <w:ind w:firstLine="709"/>
        <w:jc w:val="both"/>
        <w:rPr>
          <w:rFonts w:ascii="Arial" w:hAnsi="Arial" w:eastAsia="SimSun" w:cs="Calibri" w:cstheme="minorHAnsi"/>
          <w:bCs/>
          <w:sz w:val="22"/>
          <w:szCs w:val="22"/>
          <w:lang w:bidi="hi-IN"/>
        </w:rPr>
      </w:pPr>
      <w:r>
        <w:rPr>
          <w:rFonts w:eastAsia="SimSun" w:cs="Calibri" w:cstheme="minorHAnsi" w:ascii="Arial" w:hAnsi="Arial"/>
          <w:bCs/>
          <w:sz w:val="22"/>
          <w:szCs w:val="22"/>
          <w:lang w:bidi="hi-IN"/>
        </w:rPr>
      </w:r>
    </w:p>
    <w:p>
      <w:pPr>
        <w:pStyle w:val="ListParagraph"/>
        <w:numPr>
          <w:ilvl w:val="0"/>
          <w:numId w:val="0"/>
        </w:numPr>
        <w:spacing w:lineRule="auto" w:line="360"/>
        <w:ind w:left="0" w:hanging="0"/>
        <w:jc w:val="left"/>
        <w:rPr>
          <w:rFonts w:ascii="Arial" w:hAnsi="Arial"/>
          <w:sz w:val="22"/>
          <w:szCs w:val="22"/>
        </w:rPr>
      </w:pPr>
      <w:r>
        <w:rPr>
          <w:rFonts w:cs="Calibri" w:ascii="Arial" w:hAnsi="Arial" w:cstheme="minorHAnsi"/>
          <w:b/>
          <w:sz w:val="22"/>
          <w:szCs w:val="22"/>
        </w:rPr>
        <w:t>3.</w:t>
        <w:tab/>
        <w:t>DEFINIÇÃO DO OBJETO</w:t>
      </w:r>
    </w:p>
    <w:p>
      <w:pPr>
        <w:pStyle w:val="ListParagraph"/>
        <w:numPr>
          <w:ilvl w:val="0"/>
          <w:numId w:val="0"/>
        </w:numPr>
        <w:spacing w:lineRule="auto" w:line="360"/>
        <w:ind w:left="0" w:hanging="0"/>
        <w:jc w:val="left"/>
        <w:rPr>
          <w:rFonts w:ascii="Arial" w:hAnsi="Arial"/>
          <w:sz w:val="22"/>
          <w:szCs w:val="22"/>
        </w:rPr>
      </w:pPr>
      <w:r>
        <w:rPr>
          <w:rFonts w:cs="Calibri" w:ascii="Arial" w:hAnsi="Arial" w:cstheme="minorHAnsi"/>
          <w:b/>
          <w:sz w:val="22"/>
          <w:szCs w:val="22"/>
        </w:rPr>
        <w:t>3.1.</w:t>
        <w:tab/>
        <w:t>OBJETO</w:t>
      </w:r>
    </w:p>
    <w:p>
      <w:pPr>
        <w:pStyle w:val="ListParagraph"/>
        <w:numPr>
          <w:ilvl w:val="0"/>
          <w:numId w:val="0"/>
        </w:numPr>
        <w:spacing w:lineRule="auto" w:line="360"/>
        <w:ind w:left="1080" w:hanging="0"/>
        <w:rPr>
          <w:rFonts w:cs="Calibri" w:cstheme="minorHAnsi"/>
          <w:b/>
          <w:b/>
        </w:rPr>
      </w:pPr>
      <w:r>
        <w:rPr>
          <w:rFonts w:cs="Calibri" w:cstheme="minorHAnsi"/>
          <w:b/>
        </w:rPr>
      </w:r>
    </w:p>
    <w:p>
      <w:pPr>
        <w:pStyle w:val="Normal"/>
        <w:tabs>
          <w:tab w:val="clear" w:pos="708"/>
          <w:tab w:val="left" w:pos="2340" w:leader="none"/>
          <w:tab w:val="left" w:pos="4464" w:leader="none"/>
        </w:tabs>
        <w:spacing w:lineRule="auto" w:line="360"/>
        <w:ind w:hanging="0"/>
        <w:jc w:val="both"/>
        <w:rPr>
          <w:rFonts w:ascii="Arial" w:hAnsi="Arial"/>
          <w:sz w:val="22"/>
          <w:szCs w:val="22"/>
        </w:rPr>
      </w:pPr>
      <w:r>
        <w:rPr>
          <w:rFonts w:cs="Calibri" w:ascii="Arial" w:hAnsi="Arial" w:cstheme="minorHAnsi"/>
          <w:bCs/>
          <w:sz w:val="22"/>
          <w:szCs w:val="22"/>
          <w:shd w:fill="auto" w:val="clear"/>
        </w:rPr>
        <w:t xml:space="preserve">O presente processo licitatório tem como finalidade a realização de pregão eletrônico, o qual possui como objeto a contratação de empresas para locação de estruturas provisórias como tendas geradores, banheiros químicos, mesas e cadeiras, serviços de limpeza, sonorização, caminhão palco, mestre de cerimonias, papai noel e mamãe noel, serviços elétricos e show pirotécnico para realização da festa da polenta a ser realizada no dia 06 de dezembro de 2024. </w:t>
      </w:r>
    </w:p>
    <w:p>
      <w:pPr>
        <w:pStyle w:val="Normal"/>
        <w:tabs>
          <w:tab w:val="clear" w:pos="708"/>
          <w:tab w:val="left" w:pos="2340" w:leader="none"/>
          <w:tab w:val="left" w:pos="4464" w:leader="none"/>
        </w:tabs>
        <w:spacing w:lineRule="auto" w:line="360"/>
        <w:ind w:hanging="0"/>
        <w:jc w:val="both"/>
        <w:rPr>
          <w:rFonts w:ascii="Arial" w:hAnsi="Arial"/>
          <w:sz w:val="22"/>
          <w:szCs w:val="22"/>
        </w:rPr>
      </w:pPr>
      <w:r>
        <w:rPr>
          <w:rFonts w:cs="Calibri" w:ascii="Arial" w:hAnsi="Arial" w:cstheme="minorHAnsi"/>
          <w:bCs/>
          <w:sz w:val="22"/>
          <w:szCs w:val="22"/>
        </w:rPr>
        <w:t xml:space="preserve">O texto descritivo completo e informações pertinentes de cada item a ser licitado constam nos autos do processo licitatório em que se insere o presente Termo de Referência e estarão anexas ao Edital, constituindo parte integrante dele. </w:t>
      </w:r>
    </w:p>
    <w:p>
      <w:pPr>
        <w:pStyle w:val="Normal"/>
        <w:tabs>
          <w:tab w:val="clear" w:pos="708"/>
          <w:tab w:val="left" w:pos="2340" w:leader="none"/>
          <w:tab w:val="left" w:pos="4464" w:leader="none"/>
        </w:tabs>
        <w:spacing w:lineRule="auto" w:line="360"/>
        <w:ind w:hanging="0"/>
        <w:jc w:val="both"/>
        <w:rPr>
          <w:rFonts w:cs="Calibri" w:cstheme="minorHAnsi"/>
          <w:bCs/>
        </w:rPr>
      </w:pPr>
      <w:r>
        <w:rPr>
          <w:rFonts w:cs="Calibri" w:cstheme="minorHAnsi"/>
          <w:bCs/>
        </w:rPr>
      </w:r>
    </w:p>
    <w:p>
      <w:pPr>
        <w:pStyle w:val="Normal"/>
        <w:tabs>
          <w:tab w:val="clear" w:pos="708"/>
          <w:tab w:val="left" w:pos="2340" w:leader="none"/>
          <w:tab w:val="left" w:pos="4464" w:leader="none"/>
        </w:tabs>
        <w:spacing w:lineRule="auto" w:line="360"/>
        <w:ind w:hanging="0"/>
        <w:jc w:val="left"/>
        <w:rPr>
          <w:rFonts w:ascii="Arial" w:hAnsi="Arial"/>
          <w:sz w:val="22"/>
          <w:szCs w:val="22"/>
        </w:rPr>
      </w:pPr>
      <w:r>
        <w:rPr>
          <w:rFonts w:cs="Calibri" w:ascii="Arial" w:hAnsi="Arial" w:cstheme="minorHAnsi"/>
          <w:b/>
          <w:sz w:val="22"/>
          <w:szCs w:val="22"/>
        </w:rPr>
        <w:t>3.2.      JUSTIFICATIVA PARA O PARCELAMENTO OU NÃO DA CONTRATAÇÃO</w:t>
      </w:r>
    </w:p>
    <w:p>
      <w:pPr>
        <w:pStyle w:val="ListParagraph"/>
        <w:spacing w:lineRule="auto" w:line="360"/>
        <w:ind w:left="709" w:hanging="0"/>
        <w:jc w:val="left"/>
        <w:rPr>
          <w:rFonts w:ascii="Arial" w:hAnsi="Arial" w:cs="Calibri" w:cstheme="minorHAnsi"/>
          <w:b/>
          <w:b/>
          <w:sz w:val="22"/>
          <w:szCs w:val="22"/>
        </w:rPr>
      </w:pPr>
      <w:r>
        <w:rPr>
          <w:rFonts w:cs="Calibri" w:cstheme="minorHAnsi" w:ascii="Arial" w:hAnsi="Arial"/>
          <w:b/>
          <w:sz w:val="22"/>
          <w:szCs w:val="22"/>
        </w:rPr>
      </w:r>
    </w:p>
    <w:p>
      <w:pPr>
        <w:pStyle w:val="ListParagraph"/>
        <w:spacing w:lineRule="auto" w:line="360"/>
        <w:ind w:left="720" w:hanging="0"/>
        <w:jc w:val="both"/>
        <w:rPr>
          <w:rFonts w:ascii="Arial" w:hAnsi="Arial"/>
          <w:sz w:val="22"/>
          <w:szCs w:val="22"/>
        </w:rPr>
      </w:pPr>
      <w:r>
        <w:rPr>
          <w:rFonts w:cs="Calibri" w:ascii="Arial" w:hAnsi="Arial" w:cstheme="minorHAnsi"/>
          <w:bCs/>
          <w:sz w:val="22"/>
          <w:szCs w:val="22"/>
        </w:rPr>
        <w:t xml:space="preserve">Considerando que o evento é realizado em data agendada, os objetos licitados não serão entregues de forma parcelada, sendo que o material deverá ser montado até a data pre definhada no termo de referência. </w:t>
      </w:r>
    </w:p>
    <w:p>
      <w:pPr>
        <w:pStyle w:val="ListParagraph"/>
        <w:spacing w:lineRule="auto" w:line="360"/>
        <w:ind w:left="709" w:hanging="0"/>
        <w:rPr>
          <w:rFonts w:ascii="Arial" w:hAnsi="Arial" w:cs="Calibri" w:cstheme="minorHAnsi"/>
          <w:bCs/>
          <w:sz w:val="22"/>
          <w:szCs w:val="22"/>
        </w:rPr>
      </w:pPr>
      <w:r>
        <w:rPr>
          <w:rFonts w:cs="Calibri" w:cstheme="minorHAnsi" w:ascii="Arial" w:hAnsi="Arial"/>
          <w:bCs/>
          <w:sz w:val="22"/>
          <w:szCs w:val="22"/>
        </w:rPr>
      </w:r>
    </w:p>
    <w:p>
      <w:pPr>
        <w:pStyle w:val="ListParagraph"/>
        <w:numPr>
          <w:ilvl w:val="0"/>
          <w:numId w:val="0"/>
        </w:numPr>
        <w:spacing w:lineRule="auto" w:line="360"/>
        <w:ind w:left="0" w:hanging="0"/>
        <w:jc w:val="left"/>
        <w:rPr>
          <w:rFonts w:ascii="Arial" w:hAnsi="Arial"/>
        </w:rPr>
      </w:pPr>
      <w:r>
        <w:rPr>
          <w:rFonts w:cs="Calibri" w:ascii="Arial" w:hAnsi="Arial" w:cstheme="minorHAnsi"/>
          <w:b/>
          <w:sz w:val="22"/>
          <w:szCs w:val="22"/>
        </w:rPr>
        <w:t>3.3.</w:t>
        <w:tab/>
        <w:t>QUANTITATIVOS</w:t>
      </w:r>
    </w:p>
    <w:tbl>
      <w:tblPr>
        <w:tblW w:w="9350" w:type="dxa"/>
        <w:jc w:val="left"/>
        <w:tblInd w:w="-398" w:type="dxa"/>
        <w:tblLayout w:type="fixed"/>
        <w:tblCellMar>
          <w:top w:w="0" w:type="dxa"/>
          <w:left w:w="70" w:type="dxa"/>
          <w:bottom w:w="0" w:type="dxa"/>
          <w:right w:w="70" w:type="dxa"/>
        </w:tblCellMar>
        <w:tblLook w:firstRow="0" w:noVBand="0" w:lastRow="0" w:firstColumn="0" w:lastColumn="0" w:noHBand="0" w:val="0000"/>
      </w:tblPr>
      <w:tblGrid>
        <w:gridCol w:w="848"/>
        <w:gridCol w:w="802"/>
        <w:gridCol w:w="1583"/>
        <w:gridCol w:w="6116"/>
      </w:tblGrid>
      <w:tr>
        <w:trPr/>
        <w:tc>
          <w:tcPr>
            <w:tcW w:w="848" w:type="dxa"/>
            <w:tcBorders>
              <w:top w:val="single" w:sz="8" w:space="0" w:color="000000"/>
              <w:left w:val="single" w:sz="8" w:space="0" w:color="000000"/>
              <w:bottom w:val="single" w:sz="8" w:space="0" w:color="000000"/>
              <w:right w:val="single" w:sz="8" w:space="0" w:color="000000"/>
            </w:tcBorders>
            <w:shd w:color="auto" w:fill="969696" w:val="clear"/>
            <w:vAlign w:val="center"/>
          </w:tcPr>
          <w:p>
            <w:pPr>
              <w:pStyle w:val="Normal"/>
              <w:keepNext w:val="true"/>
              <w:keepLines/>
              <w:widowControl w:val="false"/>
              <w:spacing w:before="0" w:after="160"/>
              <w:jc w:val="center"/>
              <w:textAlignment w:val="top"/>
              <w:rPr>
                <w:rFonts w:ascii="Arial" w:hAnsi="Arial" w:eastAsia="Times New Roman"/>
                <w:b/>
                <w:b/>
                <w:color w:val="000000"/>
                <w:sz w:val="21"/>
                <w:szCs w:val="21"/>
                <w:lang w:eastAsia="pt-BR"/>
              </w:rPr>
            </w:pPr>
            <w:r>
              <w:rPr>
                <w:rFonts w:eastAsia="Times New Roman" w:ascii="Arial" w:hAnsi="Arial"/>
                <w:b/>
                <w:color w:val="000000"/>
                <w:sz w:val="21"/>
                <w:szCs w:val="21"/>
                <w:lang w:eastAsia="pt-BR"/>
              </w:rPr>
            </w:r>
          </w:p>
        </w:tc>
        <w:tc>
          <w:tcPr>
            <w:tcW w:w="802" w:type="dxa"/>
            <w:tcBorders>
              <w:top w:val="single" w:sz="8" w:space="0" w:color="000000"/>
              <w:bottom w:val="single" w:sz="8" w:space="0" w:color="000000"/>
              <w:right w:val="single" w:sz="8" w:space="0" w:color="000000"/>
            </w:tcBorders>
            <w:shd w:color="auto" w:fill="969696" w:val="clear"/>
            <w:vAlign w:val="center"/>
          </w:tcPr>
          <w:p>
            <w:pPr>
              <w:pStyle w:val="Normal"/>
              <w:widowControl w:val="false"/>
              <w:suppressAutoHyphens w:val="true"/>
              <w:bidi w:val="0"/>
              <w:spacing w:lineRule="auto" w:line="259" w:before="0" w:after="160"/>
              <w:jc w:val="center"/>
              <w:rPr/>
            </w:pPr>
            <w:r>
              <w:rPr/>
            </w:r>
          </w:p>
        </w:tc>
        <w:tc>
          <w:tcPr>
            <w:tcW w:w="1583" w:type="dxa"/>
            <w:tcBorders>
              <w:top w:val="single" w:sz="8" w:space="0" w:color="000000"/>
              <w:bottom w:val="single" w:sz="8" w:space="0" w:color="000000"/>
              <w:right w:val="single" w:sz="8" w:space="0" w:color="000000"/>
            </w:tcBorders>
            <w:shd w:color="auto" w:fill="969696" w:val="clear"/>
            <w:vAlign w:val="center"/>
          </w:tcPr>
          <w:p>
            <w:pPr>
              <w:pStyle w:val="Normal"/>
              <w:widowControl w:val="false"/>
              <w:suppressAutoHyphens w:val="true"/>
              <w:bidi w:val="0"/>
              <w:spacing w:lineRule="auto" w:line="259" w:before="0" w:after="160"/>
              <w:jc w:val="center"/>
              <w:rPr/>
            </w:pPr>
            <w:r>
              <w:rPr/>
            </w:r>
          </w:p>
        </w:tc>
        <w:tc>
          <w:tcPr>
            <w:tcW w:w="6116" w:type="dxa"/>
            <w:tcBorders>
              <w:top w:val="single" w:sz="8" w:space="0" w:color="000000"/>
              <w:bottom w:val="single" w:sz="8" w:space="0" w:color="000000"/>
              <w:right w:val="single" w:sz="8" w:space="0" w:color="000000"/>
            </w:tcBorders>
            <w:shd w:color="auto" w:fill="969696" w:val="clear"/>
            <w:vAlign w:val="center"/>
          </w:tcPr>
          <w:p>
            <w:pPr>
              <w:pStyle w:val="Normal"/>
              <w:keepNext w:val="true"/>
              <w:keepLines/>
              <w:widowControl w:val="false"/>
              <w:suppressAutoHyphens w:val="true"/>
              <w:bidi w:val="0"/>
              <w:spacing w:lineRule="auto" w:line="259" w:before="0" w:after="160"/>
              <w:ind w:left="57" w:right="850" w:hanging="0"/>
              <w:jc w:val="center"/>
              <w:textAlignment w:val="top"/>
              <w:rPr>
                <w:rFonts w:ascii="Arial" w:hAnsi="Arial"/>
                <w:sz w:val="21"/>
                <w:szCs w:val="21"/>
              </w:rPr>
            </w:pPr>
            <w:r>
              <w:rPr>
                <w:rFonts w:eastAsia="Times New Roman" w:ascii="Arial" w:hAnsi="Arial"/>
                <w:b/>
                <w:color w:val="000000"/>
                <w:sz w:val="21"/>
                <w:szCs w:val="21"/>
                <w:lang w:eastAsia="pt-BR"/>
              </w:rPr>
              <w:t>LOTE 01</w:t>
            </w:r>
          </w:p>
        </w:tc>
      </w:tr>
      <w:tr>
        <w:trPr/>
        <w:tc>
          <w:tcPr>
            <w:tcW w:w="848" w:type="dxa"/>
            <w:tcBorders>
              <w:top w:val="single" w:sz="8" w:space="0" w:color="000000"/>
              <w:left w:val="single" w:sz="8" w:space="0" w:color="000000"/>
              <w:bottom w:val="single" w:sz="8" w:space="0" w:color="000000"/>
              <w:right w:val="single" w:sz="8" w:space="0" w:color="000000"/>
            </w:tcBorders>
            <w:shd w:color="auto" w:fill="96969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96969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color w:val="000000"/>
                <w:sz w:val="21"/>
                <w:szCs w:val="21"/>
                <w:lang w:eastAsia="pt-BR"/>
              </w:rPr>
              <w:t>EST</w:t>
            </w:r>
            <w:r>
              <w:rPr>
                <w:rFonts w:eastAsia="Times New Roman" w:ascii="Arial" w:hAnsi="Arial"/>
                <w:b/>
                <w:color w:val="000000"/>
                <w:sz w:val="21"/>
                <w:szCs w:val="21"/>
                <w:lang w:val="en-US" w:eastAsia="pt-BR"/>
              </w:rPr>
              <w:t xml:space="preserve">. </w:t>
            </w:r>
            <w:r>
              <w:rPr>
                <w:rFonts w:eastAsia="Times New Roman" w:ascii="Arial" w:hAnsi="Arial"/>
                <w:b/>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96969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96969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color w:val="000000"/>
                <w:sz w:val="21"/>
                <w:szCs w:val="21"/>
                <w:lang w:eastAsia="pt-BR"/>
              </w:rPr>
              <w:t>DESCRIÇÃO</w:t>
            </w:r>
          </w:p>
        </w:tc>
      </w:tr>
      <w:tr>
        <w:trPr/>
        <w:tc>
          <w:tcPr>
            <w:tcW w:w="848"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280</w:t>
            </w:r>
          </w:p>
        </w:tc>
        <w:tc>
          <w:tcPr>
            <w:tcW w:w="158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Horas</w:t>
            </w:r>
          </w:p>
        </w:tc>
        <w:tc>
          <w:tcPr>
            <w:tcW w:w="6116" w:type="dxa"/>
            <w:tcBorders>
              <w:bottom w:val="single" w:sz="8" w:space="0" w:color="000000"/>
              <w:right w:val="single" w:sz="8" w:space="0" w:color="000000"/>
            </w:tcBorders>
          </w:tcPr>
          <w:p>
            <w:pPr>
              <w:pStyle w:val="Contedodatabela"/>
              <w:widowControl w:val="false"/>
              <w:jc w:val="both"/>
              <w:rPr>
                <w:rFonts w:ascii="Arial" w:hAnsi="Arial"/>
                <w:sz w:val="21"/>
                <w:szCs w:val="21"/>
              </w:rPr>
            </w:pPr>
            <w:r>
              <w:rPr>
                <w:rFonts w:ascii="Arial" w:hAnsi="Arial"/>
                <w:sz w:val="21"/>
                <w:szCs w:val="21"/>
              </w:rPr>
              <w:t>Contratação de serviço especializado de</w:t>
            </w:r>
            <w:r>
              <w:rPr>
                <w:rFonts w:ascii="Arial" w:hAnsi="Arial"/>
                <w:sz w:val="21"/>
                <w:szCs w:val="21"/>
                <w:shd w:fill="auto" w:val="clear"/>
              </w:rPr>
              <w:t xml:space="preserve"> (20 vinte) </w:t>
            </w:r>
            <w:r>
              <w:rPr>
                <w:rFonts w:ascii="Arial" w:hAnsi="Arial"/>
                <w:sz w:val="21"/>
                <w:szCs w:val="21"/>
              </w:rPr>
              <w:t xml:space="preserve">agentes de segurança desarmada devidamente uniformizados, munidos com equipamentos de comunicação interna, para atender a realização da Festa da Polenta, a ser realizada no dia 06 de dezembro de 2024, </w:t>
            </w:r>
            <w:r>
              <w:rPr>
                <w:rFonts w:ascii="Arial" w:hAnsi="Arial"/>
                <w:b/>
                <w:bCs/>
                <w:sz w:val="21"/>
                <w:szCs w:val="21"/>
              </w:rPr>
              <w:t>com início as 17h00 (dezessete horas) do dia 06 de dezembro de 2024 e termino as</w:t>
            </w:r>
            <w:r>
              <w:rPr>
                <w:rFonts w:ascii="Arial" w:hAnsi="Arial"/>
                <w:b/>
                <w:bCs/>
                <w:sz w:val="21"/>
                <w:szCs w:val="21"/>
                <w:shd w:fill="auto" w:val="clear"/>
              </w:rPr>
              <w:t xml:space="preserve"> 07:00h (sete horas) do dia 07 de dezembro de 2024.</w:t>
            </w:r>
          </w:p>
          <w:p>
            <w:pPr>
              <w:pStyle w:val="Contedodatabela"/>
              <w:widowControl w:val="false"/>
              <w:jc w:val="both"/>
              <w:rPr>
                <w:rFonts w:ascii="Arial" w:hAnsi="Arial"/>
                <w:sz w:val="21"/>
                <w:szCs w:val="21"/>
              </w:rPr>
            </w:pPr>
            <w:r>
              <w:rPr>
                <w:rFonts w:ascii="Arial" w:hAnsi="Arial"/>
                <w:sz w:val="21"/>
                <w:szCs w:val="21"/>
              </w:rPr>
            </w:r>
          </w:p>
          <w:p>
            <w:pPr>
              <w:pStyle w:val="Contedodatabela"/>
              <w:widowControl w:val="false"/>
              <w:jc w:val="both"/>
              <w:rPr>
                <w:rFonts w:ascii="Arial" w:hAnsi="Arial"/>
                <w:sz w:val="21"/>
                <w:szCs w:val="21"/>
              </w:rPr>
            </w:pPr>
            <w:r>
              <w:rPr>
                <w:rFonts w:ascii="Arial" w:hAnsi="Arial"/>
                <w:i/>
                <w:iCs/>
                <w:sz w:val="21"/>
                <w:szCs w:val="21"/>
              </w:rPr>
              <w:t>O Serviço devera ser prestado em todo parque do evento, tendo como endereço a Rua Eduvino Vieceli (pátio da igreja/Prefeitura), compreendendo a segurança nos arredores do evento, praça de alimentação, frente de palco, camarins e demais áreas de circulação.</w:t>
            </w:r>
          </w:p>
          <w:p>
            <w:pPr>
              <w:pStyle w:val="Normal"/>
              <w:widowControl w:val="false"/>
              <w:spacing w:before="0" w:after="160"/>
              <w:jc w:val="both"/>
              <w:textAlignment w:val="top"/>
              <w:rPr>
                <w:rFonts w:ascii="Arial" w:hAnsi="Arial"/>
                <w:color w:val="000000"/>
                <w:sz w:val="21"/>
                <w:szCs w:val="21"/>
                <w:highlight w:val="cyan"/>
              </w:rPr>
            </w:pPr>
            <w:r>
              <w:rPr>
                <w:rFonts w:ascii="Arial" w:hAnsi="Arial"/>
                <w:color w:val="000000"/>
                <w:sz w:val="21"/>
                <w:szCs w:val="21"/>
                <w:highlight w:val="cyan"/>
              </w:rPr>
            </w:r>
          </w:p>
        </w:tc>
      </w:tr>
      <w:tr>
        <w:trPr/>
        <w:tc>
          <w:tcPr>
            <w:tcW w:w="848" w:type="dxa"/>
            <w:tcBorders>
              <w:left w:val="single" w:sz="8" w:space="0" w:color="000000"/>
              <w:bottom w:val="single" w:sz="8" w:space="0" w:color="000000"/>
              <w:right w:val="single" w:sz="8" w:space="0" w:color="000000"/>
            </w:tcBorders>
            <w:shd w:color="auto" w:fill="7F7F7F"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802" w:type="dxa"/>
            <w:tcBorders>
              <w:bottom w:val="single" w:sz="8" w:space="0" w:color="000000"/>
              <w:right w:val="single" w:sz="8" w:space="0" w:color="000000"/>
            </w:tcBorders>
            <w:shd w:color="auto" w:fill="7F7F7F" w:val="clear"/>
            <w:vAlign w:val="center"/>
          </w:tcPr>
          <w:p>
            <w:pPr>
              <w:pStyle w:val="Normal"/>
              <w:widowControl w:val="false"/>
              <w:suppressAutoHyphens w:val="true"/>
              <w:bidi w:val="0"/>
              <w:spacing w:lineRule="auto" w:line="259" w:before="0" w:after="160"/>
              <w:jc w:val="center"/>
              <w:rPr/>
            </w:pPr>
            <w:r>
              <w:rPr/>
            </w:r>
          </w:p>
        </w:tc>
        <w:tc>
          <w:tcPr>
            <w:tcW w:w="1583" w:type="dxa"/>
            <w:tcBorders>
              <w:bottom w:val="single" w:sz="8" w:space="0" w:color="000000"/>
              <w:right w:val="single" w:sz="8" w:space="0" w:color="000000"/>
            </w:tcBorders>
            <w:shd w:color="auto" w:fill="7F7F7F" w:val="clear"/>
            <w:vAlign w:val="center"/>
          </w:tcPr>
          <w:p>
            <w:pPr>
              <w:pStyle w:val="Normal"/>
              <w:widowControl w:val="false"/>
              <w:suppressAutoHyphens w:val="true"/>
              <w:bidi w:val="0"/>
              <w:spacing w:lineRule="auto" w:line="259" w:before="0" w:after="160"/>
              <w:jc w:val="center"/>
              <w:rPr/>
            </w:pPr>
            <w:r>
              <w:rPr/>
            </w:r>
          </w:p>
        </w:tc>
        <w:tc>
          <w:tcPr>
            <w:tcW w:w="6116" w:type="dxa"/>
            <w:tcBorders>
              <w:bottom w:val="single" w:sz="8" w:space="0" w:color="000000"/>
              <w:right w:val="single" w:sz="8" w:space="0" w:color="000000"/>
            </w:tcBorders>
            <w:shd w:color="auto" w:fill="7F7F7F" w:val="clear"/>
          </w:tcPr>
          <w:p>
            <w:pPr>
              <w:pStyle w:val="Normal"/>
              <w:widowControl w:val="false"/>
              <w:spacing w:before="0" w:after="160"/>
              <w:jc w:val="center"/>
              <w:textAlignment w:val="top"/>
              <w:rPr>
                <w:rFonts w:ascii="Arial" w:hAnsi="Arial"/>
                <w:sz w:val="21"/>
                <w:szCs w:val="21"/>
              </w:rPr>
            </w:pPr>
            <w:r>
              <w:rPr>
                <w:rFonts w:ascii="Arial" w:hAnsi="Arial"/>
                <w:b/>
                <w:bCs/>
                <w:color w:val="000000"/>
                <w:sz w:val="21"/>
                <w:szCs w:val="21"/>
              </w:rPr>
              <w:t>LOTE 02</w:t>
            </w:r>
          </w:p>
        </w:tc>
      </w:tr>
      <w:tr>
        <w:trPr/>
        <w:tc>
          <w:tcPr>
            <w:tcW w:w="848" w:type="dxa"/>
            <w:tcBorders>
              <w:top w:val="single" w:sz="8" w:space="0" w:color="000000"/>
              <w:left w:val="single" w:sz="8" w:space="0" w:color="000000"/>
              <w:bottom w:val="single" w:sz="8" w:space="0" w:color="000000"/>
              <w:right w:val="single" w:sz="8" w:space="0" w:color="000000"/>
            </w:tcBorders>
            <w:shd w:color="auto" w:fill="7F7F7F"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7F7F7F"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7F7F7F"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7F7F7F"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02</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0"/>
                <w:szCs w:val="20"/>
              </w:rPr>
            </w:pPr>
            <w:r>
              <w:rPr>
                <w:rFonts w:ascii="Arial" w:hAnsi="Arial"/>
                <w:sz w:val="20"/>
                <w:szCs w:val="20"/>
                <w:shd w:fill="auto" w:val="clear"/>
              </w:rPr>
              <w:t>UNIDADES</w:t>
            </w:r>
          </w:p>
        </w:tc>
        <w:tc>
          <w:tcPr>
            <w:tcW w:w="6116" w:type="dxa"/>
            <w:tcBorders>
              <w:top w:val="single" w:sz="8" w:space="0" w:color="000000"/>
              <w:bottom w:val="single" w:sz="8" w:space="0" w:color="000000"/>
              <w:right w:val="single" w:sz="8" w:space="0" w:color="000000"/>
            </w:tcBorders>
          </w:tcPr>
          <w:p>
            <w:pPr>
              <w:pStyle w:val="Normal"/>
              <w:widowControl w:val="false"/>
              <w:tabs>
                <w:tab w:val="left" w:pos="708" w:leader="none"/>
              </w:tabs>
              <w:jc w:val="both"/>
              <w:rPr>
                <w:rFonts w:ascii="Arial" w:hAnsi="Arial"/>
                <w:sz w:val="21"/>
                <w:szCs w:val="21"/>
              </w:rPr>
            </w:pPr>
            <w:r>
              <w:rPr>
                <w:rFonts w:cs="Verdana" w:ascii="Arial" w:hAnsi="Arial"/>
                <w:color w:val="000000"/>
                <w:sz w:val="21"/>
                <w:szCs w:val="21"/>
              </w:rPr>
              <w:t xml:space="preserve">Locação de 02 geradores </w:t>
            </w:r>
            <w:r>
              <w:rPr>
                <w:rFonts w:cs="Verdana" w:ascii="Arial" w:hAnsi="Arial"/>
                <w:b/>
                <w:color w:val="000000"/>
                <w:sz w:val="21"/>
                <w:szCs w:val="21"/>
              </w:rPr>
              <w:t xml:space="preserve">em stand-by </w:t>
            </w:r>
            <w:r>
              <w:rPr>
                <w:rFonts w:cs="Verdana" w:ascii="Arial" w:hAnsi="Arial"/>
                <w:color w:val="000000"/>
                <w:sz w:val="21"/>
                <w:szCs w:val="21"/>
              </w:rPr>
              <w:t>com potência de 150 KVA, com combustível, operador de cabos elétricos para ligação, em evento no dia 06 de dezembro de 2024, durante a realização da Festa da Polenta.</w:t>
            </w:r>
          </w:p>
          <w:p>
            <w:pPr>
              <w:pStyle w:val="Normal"/>
              <w:widowControl w:val="false"/>
              <w:tabs>
                <w:tab w:val="left" w:pos="708" w:leader="none"/>
              </w:tabs>
              <w:jc w:val="both"/>
              <w:rPr>
                <w:rFonts w:ascii="Arial" w:hAnsi="Arial"/>
                <w:sz w:val="21"/>
                <w:szCs w:val="21"/>
              </w:rPr>
            </w:pPr>
            <w:r>
              <w:rPr>
                <w:rFonts w:cs="Verdana" w:ascii="Arial" w:hAnsi="Arial"/>
                <w:color w:val="000000"/>
                <w:sz w:val="21"/>
                <w:szCs w:val="21"/>
                <w:lang w:eastAsia="en-US"/>
              </w:rPr>
              <w:t>Local: Rua Padre Eduvino Vieceli (Pátio da igreja/prefeitura).</w:t>
            </w:r>
          </w:p>
          <w:p>
            <w:pPr>
              <w:pStyle w:val="Normal"/>
              <w:widowControl w:val="false"/>
              <w:tabs>
                <w:tab w:val="left" w:pos="708" w:leader="none"/>
              </w:tabs>
              <w:jc w:val="both"/>
              <w:rPr>
                <w:rFonts w:ascii="Arial" w:hAnsi="Arial" w:cs="Verdana"/>
                <w:b/>
                <w:b/>
                <w:color w:val="000000"/>
                <w:sz w:val="21"/>
                <w:szCs w:val="21"/>
              </w:rPr>
            </w:pPr>
            <w:r>
              <w:rPr>
                <w:rFonts w:cs="Verdana" w:ascii="Arial" w:hAnsi="Arial"/>
                <w:b/>
                <w:color w:val="000000"/>
                <w:sz w:val="21"/>
                <w:szCs w:val="21"/>
              </w:rPr>
            </w:r>
          </w:p>
          <w:p>
            <w:pPr>
              <w:pStyle w:val="Normal"/>
              <w:widowControl w:val="false"/>
              <w:tabs>
                <w:tab w:val="left" w:pos="708" w:leader="none"/>
              </w:tabs>
              <w:jc w:val="both"/>
              <w:rPr>
                <w:rFonts w:ascii="Arial" w:hAnsi="Arial"/>
                <w:sz w:val="21"/>
                <w:szCs w:val="21"/>
              </w:rPr>
            </w:pPr>
            <w:r>
              <w:rPr>
                <w:rFonts w:cs="Verdana" w:ascii="Arial" w:hAnsi="Arial"/>
                <w:b/>
                <w:color w:val="000000"/>
                <w:sz w:val="21"/>
                <w:szCs w:val="21"/>
              </w:rPr>
              <w:t>OBS. 01 gerador ficara junto ao palco e 01 gerador junto ai ginasio de esportes.</w:t>
            </w:r>
          </w:p>
          <w:p>
            <w:pPr>
              <w:pStyle w:val="Normal"/>
              <w:widowControl w:val="false"/>
              <w:tabs>
                <w:tab w:val="left" w:pos="708" w:leader="none"/>
              </w:tabs>
              <w:jc w:val="both"/>
              <w:rPr>
                <w:rFonts w:ascii="Arial" w:hAnsi="Arial" w:cs="Verdana"/>
                <w:b/>
                <w:b/>
                <w:color w:val="000000"/>
                <w:sz w:val="21"/>
                <w:szCs w:val="21"/>
              </w:rPr>
            </w:pPr>
            <w:r>
              <w:rPr>
                <w:rFonts w:cs="Verdana" w:ascii="Arial" w:hAnsi="Arial"/>
                <w:b/>
                <w:color w:val="000000"/>
                <w:sz w:val="21"/>
                <w:szCs w:val="21"/>
              </w:rPr>
            </w:r>
          </w:p>
          <w:p>
            <w:pPr>
              <w:pStyle w:val="Normal"/>
              <w:widowControl w:val="false"/>
              <w:tabs>
                <w:tab w:val="left" w:pos="708" w:leader="none"/>
              </w:tabs>
              <w:spacing w:before="0" w:after="160"/>
              <w:jc w:val="both"/>
              <w:rPr>
                <w:rFonts w:ascii="Arial" w:hAnsi="Arial"/>
                <w:sz w:val="21"/>
                <w:szCs w:val="21"/>
              </w:rPr>
            </w:pPr>
            <w:r>
              <w:rPr>
                <w:rFonts w:cs="Verdana" w:ascii="Arial" w:hAnsi="Arial"/>
                <w:bCs/>
                <w:color w:val="000000"/>
                <w:sz w:val="21"/>
                <w:szCs w:val="21"/>
              </w:rPr>
              <w:t>Os equipamentos deverão estar instalados até as 09 horas da manha do dia do evento (06/12/2024), e retirados logo apos ao término do evento.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02</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24</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HORAS</w:t>
            </w:r>
          </w:p>
        </w:tc>
        <w:tc>
          <w:tcPr>
            <w:tcW w:w="6116" w:type="dxa"/>
            <w:tcBorders>
              <w:top w:val="single" w:sz="8" w:space="0" w:color="000000"/>
              <w:bottom w:val="single" w:sz="8" w:space="0" w:color="000000"/>
              <w:right w:val="single" w:sz="8" w:space="0" w:color="000000"/>
            </w:tcBorders>
            <w:vAlign w:val="center"/>
          </w:tcPr>
          <w:p>
            <w:pPr>
              <w:pStyle w:val="Normal"/>
              <w:widowControl w:val="false"/>
              <w:tabs>
                <w:tab w:val="left" w:pos="708" w:leader="none"/>
              </w:tabs>
              <w:jc w:val="both"/>
              <w:rPr>
                <w:rFonts w:ascii="Arial" w:hAnsi="Arial"/>
                <w:sz w:val="21"/>
                <w:szCs w:val="21"/>
              </w:rPr>
            </w:pPr>
            <w:r>
              <w:rPr>
                <w:rFonts w:ascii="Arial" w:hAnsi="Arial"/>
                <w:b/>
                <w:bCs/>
                <w:sz w:val="21"/>
                <w:szCs w:val="21"/>
              </w:rPr>
              <w:t>Valor adicional por hora ligado para realização do evento.</w:t>
            </w:r>
          </w:p>
          <w:p>
            <w:pPr>
              <w:pStyle w:val="Normal"/>
              <w:widowControl w:val="false"/>
              <w:tabs>
                <w:tab w:val="left" w:pos="708" w:leader="none"/>
              </w:tabs>
              <w:jc w:val="both"/>
              <w:rPr>
                <w:rFonts w:ascii="Arial" w:hAnsi="Arial"/>
                <w:sz w:val="21"/>
                <w:szCs w:val="21"/>
              </w:rPr>
            </w:pPr>
            <w:r>
              <w:rPr>
                <w:rFonts w:ascii="Arial" w:hAnsi="Arial"/>
                <w:sz w:val="21"/>
                <w:szCs w:val="21"/>
              </w:rPr>
            </w:r>
          </w:p>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OBS. As horas são estimadas (incluindo desde a passagem de som, até a realização dos shows), sendo que serão pagas apenas as horas em que o gerador ficara em funcionamento.</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widowControl w:val="false"/>
              <w:suppressAutoHyphens w:val="true"/>
              <w:bidi w:val="0"/>
              <w:spacing w:lineRule="auto" w:line="259" w:before="0" w:after="160"/>
              <w:jc w:val="center"/>
              <w:rPr/>
            </w:pPr>
            <w:r>
              <w:rPr/>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widowControl w:val="false"/>
              <w:suppressAutoHyphens w:val="true"/>
              <w:bidi w:val="0"/>
              <w:spacing w:lineRule="auto" w:line="259" w:before="0" w:after="160"/>
              <w:jc w:val="center"/>
              <w:rPr/>
            </w:pPr>
            <w:r>
              <w:rPr/>
            </w:r>
          </w:p>
        </w:tc>
        <w:tc>
          <w:tcPr>
            <w:tcW w:w="6116" w:type="dxa"/>
            <w:tcBorders>
              <w:top w:val="single" w:sz="8" w:space="0" w:color="000000"/>
              <w:bottom w:val="single" w:sz="8" w:space="0" w:color="000000"/>
              <w:right w:val="single" w:sz="8" w:space="0" w:color="000000"/>
            </w:tcBorders>
            <w:shd w:color="auto" w:fill="595959" w:val="clear"/>
          </w:tcPr>
          <w:p>
            <w:pPr>
              <w:pStyle w:val="Normal"/>
              <w:widowControl w:val="false"/>
              <w:spacing w:before="0" w:after="160"/>
              <w:jc w:val="center"/>
              <w:textAlignment w:val="top"/>
              <w:rPr>
                <w:rFonts w:ascii="Arial" w:hAnsi="Arial"/>
                <w:sz w:val="21"/>
                <w:szCs w:val="21"/>
              </w:rPr>
            </w:pPr>
            <w:r>
              <w:rPr>
                <w:rFonts w:ascii="Arial" w:hAnsi="Arial"/>
                <w:b/>
                <w:bCs/>
                <w:color w:val="000000"/>
                <w:sz w:val="21"/>
                <w:szCs w:val="21"/>
              </w:rPr>
              <w:t>LOTE 03</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02</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UNIDADE</w:t>
            </w:r>
          </w:p>
        </w:tc>
        <w:tc>
          <w:tcPr>
            <w:tcW w:w="6116" w:type="dxa"/>
            <w:tcBorders>
              <w:top w:val="single" w:sz="8" w:space="0" w:color="000000"/>
              <w:bottom w:val="single" w:sz="8" w:space="0" w:color="000000"/>
              <w:right w:val="single" w:sz="8" w:space="0" w:color="000000"/>
            </w:tcBorders>
            <w:vAlign w:val="center"/>
          </w:tcPr>
          <w:p>
            <w:pPr>
              <w:pStyle w:val="Normal"/>
              <w:widowControl w:val="false"/>
              <w:jc w:val="both"/>
              <w:rPr>
                <w:rFonts w:ascii="Arial" w:hAnsi="Arial"/>
                <w:sz w:val="21"/>
                <w:szCs w:val="21"/>
              </w:rPr>
            </w:pPr>
            <w:r>
              <w:rPr>
                <w:rFonts w:cs="Calibri" w:ascii="Arial" w:hAnsi="Arial"/>
                <w:b/>
                <w:sz w:val="21"/>
                <w:szCs w:val="21"/>
              </w:rPr>
              <w:t xml:space="preserve">Locação Tenda tipo pirâmide ou chapéu de bruxa </w:t>
            </w:r>
            <w:r>
              <w:rPr>
                <w:rFonts w:cs="Calibri" w:ascii="Arial" w:hAnsi="Arial"/>
                <w:sz w:val="21"/>
                <w:szCs w:val="21"/>
              </w:rPr>
              <w:t>de 10x10m com estrutura de ferro, escoamento de água com calhas, lona vinílica branca antichamas, com aterramento.</w:t>
            </w:r>
          </w:p>
          <w:p>
            <w:pPr>
              <w:pStyle w:val="Normal"/>
              <w:widowControl w:val="false"/>
              <w:jc w:val="both"/>
              <w:rPr>
                <w:rFonts w:ascii="Arial" w:hAnsi="Arial"/>
                <w:sz w:val="21"/>
                <w:szCs w:val="21"/>
              </w:rPr>
            </w:pPr>
            <w:r>
              <w:rPr>
                <w:rFonts w:eastAsia="Calibri" w:cs="Calibri" w:ascii="Arial" w:hAnsi="Arial"/>
                <w:sz w:val="21"/>
                <w:szCs w:val="21"/>
              </w:rPr>
              <w:t xml:space="preserve"> </w:t>
            </w:r>
            <w:r>
              <w:rPr>
                <w:rFonts w:cs="Calibri" w:ascii="Arial" w:hAnsi="Arial"/>
                <w:sz w:val="21"/>
                <w:szCs w:val="21"/>
              </w:rPr>
              <w:t>Acompanhada de ART e Laudo técnico de estrutura.</w:t>
            </w:r>
          </w:p>
          <w:p>
            <w:pPr>
              <w:pStyle w:val="Normal"/>
              <w:widowControl w:val="false"/>
              <w:tabs>
                <w:tab w:val="left" w:pos="708" w:leader="none"/>
              </w:tabs>
              <w:spacing w:before="0" w:after="160"/>
              <w:jc w:val="both"/>
              <w:rPr>
                <w:rFonts w:ascii="Arial" w:hAnsi="Arial"/>
                <w:sz w:val="21"/>
                <w:szCs w:val="21"/>
              </w:rPr>
            </w:pPr>
            <w:r>
              <w:rPr>
                <w:rFonts w:cs="Calibri" w:ascii="Arial" w:hAnsi="Arial"/>
                <w:b/>
                <w:bCs/>
                <w:color w:val="000000"/>
                <w:sz w:val="21"/>
                <w:szCs w:val="21"/>
              </w:rPr>
              <w:t>A estrutura deve ser montada até 05/12/2024 e retirada a partir do dia 09/12/2024.</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02</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01</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UNIDADE</w:t>
            </w:r>
          </w:p>
        </w:tc>
        <w:tc>
          <w:tcPr>
            <w:tcW w:w="6116" w:type="dxa"/>
            <w:tcBorders>
              <w:top w:val="single" w:sz="8" w:space="0" w:color="000000"/>
              <w:bottom w:val="single" w:sz="8" w:space="0" w:color="000000"/>
              <w:right w:val="single" w:sz="8" w:space="0" w:color="000000"/>
            </w:tcBorders>
            <w:vAlign w:val="bottom"/>
          </w:tcPr>
          <w:p>
            <w:pPr>
              <w:pStyle w:val="Contedodatabela"/>
              <w:widowControl w:val="false"/>
              <w:jc w:val="both"/>
              <w:rPr>
                <w:rFonts w:ascii="Arial" w:hAnsi="Arial"/>
                <w:sz w:val="21"/>
                <w:szCs w:val="21"/>
              </w:rPr>
            </w:pPr>
            <w:r>
              <w:rPr>
                <w:rFonts w:cs="Calibri" w:ascii="Arial" w:hAnsi="Arial"/>
                <w:b/>
                <w:bCs/>
                <w:sz w:val="21"/>
                <w:szCs w:val="21"/>
              </w:rPr>
              <w:t>Locação de Pavilhão com dimensões mínimas de</w:t>
            </w:r>
            <w:r>
              <w:rPr>
                <w:rFonts w:cs="Calibri" w:ascii="Arial" w:hAnsi="Arial"/>
                <w:sz w:val="21"/>
                <w:szCs w:val="21"/>
              </w:rPr>
              <w:t xml:space="preserve"> 14 metros de largura x 30 metros de comprimento com estrutura em alumínio em Q30 e Q50, com pé direito de no mínimo 6 metros de altura, com cobertura em lona na cor branca antichamas, com aterramento.</w:t>
            </w:r>
          </w:p>
          <w:p>
            <w:pPr>
              <w:pStyle w:val="Contedodatabela"/>
              <w:widowControl w:val="false"/>
              <w:jc w:val="both"/>
              <w:rPr>
                <w:rFonts w:ascii="Arial" w:hAnsi="Arial"/>
                <w:sz w:val="21"/>
                <w:szCs w:val="21"/>
              </w:rPr>
            </w:pPr>
            <w:r>
              <w:rPr>
                <w:rFonts w:cs="Calibri" w:ascii="Arial" w:hAnsi="Arial"/>
                <w:sz w:val="21"/>
                <w:szCs w:val="21"/>
              </w:rPr>
              <w:t xml:space="preserve"> </w:t>
            </w:r>
            <w:r>
              <w:rPr>
                <w:rFonts w:cs="Calibri" w:ascii="Arial" w:hAnsi="Arial"/>
                <w:sz w:val="21"/>
                <w:szCs w:val="21"/>
              </w:rPr>
              <w:t>Acompanhada de ART e Laudo técnico de estrutura.</w:t>
            </w:r>
          </w:p>
          <w:p>
            <w:pPr>
              <w:pStyle w:val="Normal"/>
              <w:widowControl w:val="false"/>
              <w:spacing w:before="0" w:after="160"/>
              <w:jc w:val="both"/>
              <w:textAlignment w:val="bottom"/>
              <w:rPr>
                <w:rFonts w:ascii="Arial" w:hAnsi="Arial"/>
                <w:sz w:val="21"/>
                <w:szCs w:val="21"/>
              </w:rPr>
            </w:pPr>
            <w:r>
              <w:rPr>
                <w:rFonts w:cs="Calibri" w:ascii="Arial" w:hAnsi="Arial"/>
                <w:b/>
                <w:bCs/>
                <w:color w:val="000000"/>
                <w:sz w:val="21"/>
                <w:szCs w:val="21"/>
              </w:rPr>
              <w:t>A estrutura deve ser montada até 05/12/2024 e retirada a partir do dia 09/12/2024.</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03</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200</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M²</w:t>
            </w:r>
          </w:p>
        </w:tc>
        <w:tc>
          <w:tcPr>
            <w:tcW w:w="6116" w:type="dxa"/>
            <w:tcBorders>
              <w:top w:val="single" w:sz="8" w:space="0" w:color="000000"/>
              <w:bottom w:val="single" w:sz="8" w:space="0" w:color="000000"/>
              <w:right w:val="single" w:sz="8" w:space="0" w:color="000000"/>
            </w:tcBorders>
            <w:vAlign w:val="bottom"/>
          </w:tcPr>
          <w:p>
            <w:pPr>
              <w:pStyle w:val="Normal"/>
              <w:widowControl w:val="false"/>
              <w:spacing w:before="0" w:after="160"/>
              <w:jc w:val="both"/>
              <w:textAlignment w:val="bottom"/>
              <w:rPr>
                <w:rFonts w:ascii="Arial" w:hAnsi="Arial"/>
                <w:sz w:val="21"/>
                <w:szCs w:val="21"/>
              </w:rPr>
            </w:pPr>
            <w:r>
              <w:rPr>
                <w:rFonts w:cs="Calibri" w:ascii="Arial" w:hAnsi="Arial"/>
                <w:b/>
                <w:bCs/>
                <w:sz w:val="21"/>
                <w:szCs w:val="21"/>
              </w:rPr>
              <w:t>PISTA DE DANÇA</w:t>
            </w:r>
            <w:r>
              <w:rPr>
                <w:rFonts w:cs="Calibri" w:ascii="Arial" w:hAnsi="Arial"/>
                <w:sz w:val="21"/>
                <w:szCs w:val="21"/>
              </w:rPr>
              <w:t>:</w:t>
              <w:br/>
              <w:t>Locação de pista de dança em chapa naval ou</w:t>
              <w:br/>
              <w:t>estilo deck, com nivelamento, medindo 20x10</w:t>
              <w:br/>
              <w:t>metros, com borda enripamento e toda</w:t>
              <w:br/>
              <w:t>calçada para não abrir durante o uso.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04</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140</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UNIDADE</w:t>
            </w:r>
          </w:p>
        </w:tc>
        <w:tc>
          <w:tcPr>
            <w:tcW w:w="6116" w:type="dxa"/>
            <w:tcBorders>
              <w:top w:val="single" w:sz="8" w:space="0" w:color="000000"/>
              <w:bottom w:val="single" w:sz="8" w:space="0" w:color="000000"/>
              <w:right w:val="single" w:sz="8" w:space="0" w:color="000000"/>
            </w:tcBorders>
            <w:vAlign w:val="bottom"/>
          </w:tcPr>
          <w:p>
            <w:pPr>
              <w:pStyle w:val="Normal"/>
              <w:widowControl w:val="false"/>
              <w:tabs>
                <w:tab w:val="left" w:pos="708" w:leader="none"/>
              </w:tabs>
              <w:jc w:val="both"/>
              <w:rPr>
                <w:rFonts w:ascii="Arial" w:hAnsi="Arial"/>
                <w:sz w:val="21"/>
                <w:szCs w:val="21"/>
              </w:rPr>
            </w:pPr>
            <w:r>
              <w:rPr>
                <w:rFonts w:cs="Calibri" w:ascii="Arial" w:hAnsi="Arial"/>
                <w:sz w:val="21"/>
                <w:szCs w:val="21"/>
              </w:rPr>
              <w:t>Jogos de mesas com 4 cadeiras, em material PVC na cor branca</w:t>
            </w:r>
          </w:p>
          <w:p>
            <w:pPr>
              <w:pStyle w:val="Normal"/>
              <w:widowControl w:val="false"/>
              <w:jc w:val="both"/>
              <w:textAlignment w:val="bottom"/>
              <w:rPr>
                <w:rFonts w:ascii="Arial" w:hAnsi="Arial"/>
                <w:sz w:val="21"/>
                <w:szCs w:val="21"/>
              </w:rPr>
            </w:pPr>
            <w:r>
              <w:rPr>
                <w:rFonts w:cs="Calibri" w:ascii="Arial" w:hAnsi="Arial"/>
                <w:b/>
                <w:bCs/>
                <w:color w:val="000000"/>
                <w:sz w:val="21"/>
                <w:szCs w:val="21"/>
              </w:rPr>
              <w:t>A estrutura deve ser montada até 05/12/2024 e retirada a partir do dia 09/12/2024.</w:t>
            </w:r>
          </w:p>
          <w:p>
            <w:pPr>
              <w:pStyle w:val="Normal"/>
              <w:widowControl w:val="false"/>
              <w:spacing w:before="0" w:after="160"/>
              <w:jc w:val="both"/>
              <w:textAlignment w:val="bottom"/>
              <w:rPr>
                <w:rFonts w:ascii="Arial" w:hAnsi="Arial"/>
                <w:color w:val="000000"/>
                <w:sz w:val="21"/>
                <w:szCs w:val="21"/>
                <w:highlight w:val="cyan"/>
              </w:rPr>
            </w:pPr>
            <w:r>
              <w:rPr>
                <w:rFonts w:ascii="Arial" w:hAnsi="Arial"/>
                <w:color w:val="000000"/>
                <w:sz w:val="21"/>
                <w:szCs w:val="21"/>
                <w:highlight w:val="cyan"/>
              </w:rPr>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widowControl w:val="false"/>
              <w:suppressAutoHyphens w:val="true"/>
              <w:bidi w:val="0"/>
              <w:spacing w:lineRule="auto" w:line="259" w:before="0" w:after="160"/>
              <w:jc w:val="center"/>
              <w:rPr/>
            </w:pPr>
            <w:r>
              <w:rPr/>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widowControl w:val="false"/>
              <w:suppressAutoHyphens w:val="true"/>
              <w:bidi w:val="0"/>
              <w:spacing w:lineRule="auto" w:line="259" w:before="0" w:after="160"/>
              <w:jc w:val="center"/>
              <w:rPr/>
            </w:pPr>
            <w:r>
              <w:rPr/>
            </w:r>
          </w:p>
        </w:tc>
        <w:tc>
          <w:tcPr>
            <w:tcW w:w="6116" w:type="dxa"/>
            <w:tcBorders>
              <w:top w:val="single" w:sz="8" w:space="0" w:color="000000"/>
              <w:bottom w:val="single" w:sz="8" w:space="0" w:color="000000"/>
              <w:right w:val="single" w:sz="8" w:space="0" w:color="000000"/>
            </w:tcBorders>
            <w:shd w:color="auto" w:fill="595959" w:val="clear"/>
          </w:tcPr>
          <w:p>
            <w:pPr>
              <w:pStyle w:val="Normal"/>
              <w:widowControl w:val="false"/>
              <w:spacing w:before="0" w:after="160"/>
              <w:jc w:val="center"/>
              <w:textAlignment w:val="top"/>
              <w:rPr>
                <w:rFonts w:ascii="Arial" w:hAnsi="Arial"/>
                <w:sz w:val="21"/>
                <w:szCs w:val="21"/>
              </w:rPr>
            </w:pPr>
            <w:r>
              <w:rPr>
                <w:rFonts w:ascii="Arial" w:hAnsi="Arial"/>
                <w:b/>
                <w:bCs/>
                <w:color w:val="000000"/>
                <w:sz w:val="21"/>
                <w:szCs w:val="21"/>
              </w:rPr>
              <w:t>LOTE 04</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08</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UNIDADE</w:t>
            </w:r>
          </w:p>
        </w:tc>
        <w:tc>
          <w:tcPr>
            <w:tcW w:w="6116" w:type="dxa"/>
            <w:tcBorders>
              <w:top w:val="single" w:sz="8" w:space="0" w:color="000000"/>
              <w:bottom w:val="single" w:sz="8" w:space="0" w:color="000000"/>
              <w:right w:val="single" w:sz="8" w:space="0" w:color="000000"/>
            </w:tcBorders>
            <w:vAlign w:val="center"/>
          </w:tcPr>
          <w:p>
            <w:pPr>
              <w:pStyle w:val="Normal"/>
              <w:widowControl w:val="false"/>
              <w:tabs>
                <w:tab w:val="left" w:pos="708" w:leader="none"/>
              </w:tabs>
              <w:jc w:val="both"/>
              <w:rPr>
                <w:rFonts w:ascii="Arial" w:hAnsi="Arial"/>
                <w:sz w:val="21"/>
                <w:szCs w:val="21"/>
              </w:rPr>
            </w:pPr>
            <w:r>
              <w:rPr>
                <w:rFonts w:ascii="Arial" w:hAnsi="Arial"/>
                <w:sz w:val="21"/>
                <w:szCs w:val="21"/>
              </w:rPr>
              <w:t>Banheiro químico, (4 un) masculino e  (4 un) feminino.</w:t>
            </w:r>
          </w:p>
          <w:p>
            <w:pPr>
              <w:pStyle w:val="Normal"/>
              <w:widowControl w:val="false"/>
              <w:tabs>
                <w:tab w:val="left" w:pos="708" w:leader="none"/>
              </w:tabs>
              <w:spacing w:before="0" w:after="160"/>
              <w:jc w:val="both"/>
              <w:rPr>
                <w:rFonts w:ascii="Arial" w:hAnsi="Arial"/>
                <w:sz w:val="21"/>
                <w:szCs w:val="21"/>
              </w:rPr>
            </w:pPr>
            <w:r>
              <w:rPr>
                <w:rFonts w:cs="Calibri" w:ascii="Arial" w:hAnsi="Arial"/>
                <w:b/>
                <w:bCs/>
                <w:color w:val="000000"/>
                <w:sz w:val="21"/>
                <w:szCs w:val="21"/>
              </w:rPr>
              <w:t>A estrutura deve ser montada até 05/12/2024 e retirada a partir do dia 09/12/2024.</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02</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01</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UNIDADE</w:t>
            </w:r>
          </w:p>
        </w:tc>
        <w:tc>
          <w:tcPr>
            <w:tcW w:w="6116" w:type="dxa"/>
            <w:tcBorders>
              <w:top w:val="single" w:sz="8" w:space="0" w:color="000000"/>
              <w:bottom w:val="single" w:sz="8" w:space="0" w:color="000000"/>
              <w:right w:val="single" w:sz="8" w:space="0" w:color="000000"/>
            </w:tcBorders>
          </w:tcPr>
          <w:p>
            <w:pPr>
              <w:pStyle w:val="Normal"/>
              <w:widowControl w:val="false"/>
              <w:tabs>
                <w:tab w:val="left" w:pos="708" w:leader="none"/>
              </w:tabs>
              <w:jc w:val="both"/>
              <w:rPr>
                <w:rFonts w:ascii="Arial" w:hAnsi="Arial"/>
                <w:sz w:val="21"/>
                <w:szCs w:val="21"/>
              </w:rPr>
            </w:pPr>
            <w:r>
              <w:rPr>
                <w:rFonts w:ascii="Arial" w:hAnsi="Arial"/>
                <w:sz w:val="21"/>
                <w:szCs w:val="21"/>
              </w:rPr>
              <w:t>Lavatório/pia – para mãos</w:t>
            </w:r>
          </w:p>
          <w:p>
            <w:pPr>
              <w:pStyle w:val="Normal"/>
              <w:widowControl w:val="false"/>
              <w:tabs>
                <w:tab w:val="left" w:pos="708" w:leader="none"/>
              </w:tabs>
              <w:spacing w:before="0" w:after="160"/>
              <w:jc w:val="both"/>
              <w:rPr>
                <w:rFonts w:ascii="Arial" w:hAnsi="Arial"/>
                <w:sz w:val="21"/>
                <w:szCs w:val="21"/>
              </w:rPr>
            </w:pPr>
            <w:r>
              <w:rPr>
                <w:rFonts w:cs="Calibri" w:ascii="Arial" w:hAnsi="Arial"/>
                <w:b/>
                <w:bCs/>
                <w:color w:val="000000"/>
                <w:sz w:val="21"/>
                <w:szCs w:val="21"/>
              </w:rPr>
              <w:t>A estrutura deve ser montada até 05/12/2024 e retirada a partir do dia 09/12/2024.</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textAlignment w:val="bottom"/>
              <w:rPr>
                <w:rFonts w:ascii="Arial" w:hAnsi="Arial"/>
                <w:b/>
                <w:b/>
                <w:bCs/>
                <w:color w:val="000000"/>
                <w:sz w:val="21"/>
                <w:szCs w:val="21"/>
              </w:rPr>
            </w:pPr>
            <w:r>
              <w:rPr>
                <w:rFonts w:ascii="Arial" w:hAnsi="Arial"/>
                <w:b/>
                <w:bCs/>
                <w:color w:val="000000"/>
                <w:sz w:val="21"/>
                <w:szCs w:val="21"/>
              </w:rPr>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6116" w:type="dxa"/>
            <w:tcBorders>
              <w:top w:val="single" w:sz="8" w:space="0" w:color="000000"/>
              <w:bottom w:val="single" w:sz="8" w:space="0" w:color="000000"/>
              <w:right w:val="single" w:sz="8" w:space="0" w:color="000000"/>
            </w:tcBorders>
            <w:shd w:color="auto" w:fill="595959" w:val="clear"/>
          </w:tcPr>
          <w:p>
            <w:pPr>
              <w:pStyle w:val="Normal"/>
              <w:widowControl w:val="false"/>
              <w:spacing w:before="0" w:after="160"/>
              <w:jc w:val="center"/>
              <w:textAlignment w:val="top"/>
              <w:rPr>
                <w:rFonts w:ascii="Arial" w:hAnsi="Arial"/>
                <w:sz w:val="21"/>
                <w:szCs w:val="21"/>
              </w:rPr>
            </w:pPr>
            <w:r>
              <w:rPr>
                <w:rFonts w:ascii="Arial" w:hAnsi="Arial"/>
                <w:b/>
                <w:bCs/>
                <w:color w:val="000000"/>
                <w:sz w:val="21"/>
                <w:szCs w:val="21"/>
              </w:rPr>
              <w:t>LOTE 05</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01</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UNIDADE</w:t>
            </w:r>
          </w:p>
        </w:tc>
        <w:tc>
          <w:tcPr>
            <w:tcW w:w="6116" w:type="dxa"/>
            <w:tcBorders>
              <w:top w:val="single" w:sz="8" w:space="0" w:color="000000"/>
              <w:bottom w:val="single" w:sz="8" w:space="0" w:color="000000"/>
              <w:right w:val="single" w:sz="8" w:space="0" w:color="000000"/>
            </w:tcBorders>
            <w:vAlign w:val="bottom"/>
          </w:tcPr>
          <w:p>
            <w:pPr>
              <w:pStyle w:val="Normal"/>
              <w:widowControl w:val="false"/>
              <w:tabs>
                <w:tab w:val="left" w:pos="708" w:leader="none"/>
              </w:tabs>
              <w:jc w:val="both"/>
              <w:rPr>
                <w:rFonts w:ascii="Arial" w:hAnsi="Arial"/>
                <w:sz w:val="21"/>
                <w:szCs w:val="21"/>
              </w:rPr>
            </w:pPr>
            <w:r>
              <w:rPr>
                <w:rFonts w:cs="Calibri" w:ascii="Arial" w:hAnsi="Arial"/>
                <w:b/>
                <w:bCs/>
                <w:color w:val="000000"/>
                <w:sz w:val="21"/>
                <w:szCs w:val="21"/>
              </w:rPr>
              <w:t>Caminhão Palco</w:t>
            </w:r>
            <w:r>
              <w:rPr>
                <w:rFonts w:cs="Calibri" w:ascii="Arial" w:hAnsi="Arial"/>
                <w:color w:val="000000"/>
                <w:sz w:val="21"/>
                <w:szCs w:val="21"/>
              </w:rPr>
              <w:t>, com no mínimo 8 metros de comprimento, 6 metros de largura, extensão coberta e com escada lateral de acesso ao palco. Obs: É necessário um técnico que deverá estar presente durante a locação para possíveis manutenções/assistências.</w:t>
            </w:r>
          </w:p>
          <w:p>
            <w:pPr>
              <w:pStyle w:val="Normal"/>
              <w:widowControl w:val="false"/>
              <w:tabs>
                <w:tab w:val="left" w:pos="708" w:leader="none"/>
              </w:tabs>
              <w:jc w:val="both"/>
              <w:rPr>
                <w:rFonts w:ascii="Arial" w:hAnsi="Arial" w:cs="Calibri"/>
                <w:color w:val="000000"/>
                <w:sz w:val="21"/>
                <w:szCs w:val="21"/>
              </w:rPr>
            </w:pPr>
            <w:r>
              <w:rPr>
                <w:rFonts w:cs="Calibri" w:ascii="Arial" w:hAnsi="Arial"/>
                <w:color w:val="000000"/>
                <w:sz w:val="21"/>
                <w:szCs w:val="21"/>
              </w:rPr>
            </w:r>
          </w:p>
          <w:p>
            <w:pPr>
              <w:pStyle w:val="Normal"/>
              <w:widowControl w:val="false"/>
              <w:spacing w:before="0" w:after="160"/>
              <w:jc w:val="both"/>
              <w:textAlignment w:val="bottom"/>
              <w:rPr>
                <w:rFonts w:ascii="Arial" w:hAnsi="Arial"/>
                <w:sz w:val="21"/>
                <w:szCs w:val="21"/>
              </w:rPr>
            </w:pPr>
            <w:r>
              <w:rPr>
                <w:rFonts w:cs="Calibri" w:ascii="Arial" w:hAnsi="Arial"/>
                <w:b/>
                <w:bCs/>
                <w:color w:val="000000"/>
                <w:sz w:val="21"/>
                <w:szCs w:val="21"/>
              </w:rPr>
              <w:t>A estrutura deve ser montada até 06/12/2024 as 09:00 horas da manha e retirado logo apos o término do evento.</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textAlignment w:val="bottom"/>
              <w:rPr>
                <w:rFonts w:ascii="Arial" w:hAnsi="Arial"/>
                <w:b/>
                <w:b/>
                <w:bCs/>
                <w:color w:val="000000"/>
                <w:sz w:val="21"/>
                <w:szCs w:val="21"/>
              </w:rPr>
            </w:pPr>
            <w:r>
              <w:rPr>
                <w:rFonts w:ascii="Arial" w:hAnsi="Arial"/>
                <w:b/>
                <w:bCs/>
                <w:color w:val="000000"/>
                <w:sz w:val="21"/>
                <w:szCs w:val="21"/>
              </w:rPr>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6116" w:type="dxa"/>
            <w:tcBorders>
              <w:top w:val="single" w:sz="8" w:space="0" w:color="000000"/>
              <w:bottom w:val="single" w:sz="8" w:space="0" w:color="000000"/>
              <w:right w:val="single" w:sz="8" w:space="0" w:color="000000"/>
            </w:tcBorders>
            <w:shd w:color="auto" w:fill="595959" w:val="clear"/>
          </w:tcPr>
          <w:p>
            <w:pPr>
              <w:pStyle w:val="Normal"/>
              <w:widowControl w:val="false"/>
              <w:spacing w:before="0" w:after="160"/>
              <w:jc w:val="center"/>
              <w:textAlignment w:val="top"/>
              <w:rPr>
                <w:rFonts w:ascii="Arial" w:hAnsi="Arial"/>
                <w:sz w:val="21"/>
                <w:szCs w:val="21"/>
              </w:rPr>
            </w:pPr>
            <w:r>
              <w:rPr>
                <w:rFonts w:ascii="Arial" w:hAnsi="Arial"/>
                <w:b/>
                <w:bCs/>
                <w:color w:val="000000"/>
                <w:sz w:val="21"/>
                <w:szCs w:val="21"/>
              </w:rPr>
              <w:t>LOTE 06</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01</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SERVIÇO</w:t>
            </w:r>
          </w:p>
        </w:tc>
        <w:tc>
          <w:tcPr>
            <w:tcW w:w="6116" w:type="dxa"/>
            <w:tcBorders>
              <w:top w:val="single" w:sz="8" w:space="0" w:color="000000"/>
              <w:bottom w:val="single" w:sz="8" w:space="0" w:color="000000"/>
              <w:right w:val="single" w:sz="8" w:space="0" w:color="000000"/>
            </w:tcBorders>
            <w:vAlign w:val="bottom"/>
          </w:tcPr>
          <w:p>
            <w:pPr>
              <w:pStyle w:val="Normal"/>
              <w:widowControl w:val="false"/>
              <w:tabs>
                <w:tab w:val="left" w:pos="708" w:leader="none"/>
              </w:tabs>
              <w:jc w:val="both"/>
              <w:rPr>
                <w:rFonts w:ascii="Arial" w:hAnsi="Arial"/>
                <w:sz w:val="21"/>
                <w:szCs w:val="21"/>
              </w:rPr>
            </w:pPr>
            <w:r>
              <w:rPr>
                <w:rFonts w:ascii="Arial" w:hAnsi="Arial"/>
                <w:sz w:val="21"/>
                <w:szCs w:val="21"/>
              </w:rPr>
              <w:t>Contratação de empresa para fornecimento de sonorização e iluminação para apresentação dos seguintes shows artísticos (Musical Perola Negra e Grupo Regazzi Dei Monti), em razão à realização da Festa da Polenta no dia 06/12/2024 no município de Lindoia do Sul/SC. Os equipamentos deverão estar de acordo com o rider técnico das seguintes bandas: Musical Perola Negra e Grupo Regazzi Dei Monti.</w:t>
            </w:r>
          </w:p>
          <w:p>
            <w:pPr>
              <w:pStyle w:val="Normal"/>
              <w:widowControl w:val="false"/>
              <w:tabs>
                <w:tab w:val="left" w:pos="708" w:leader="none"/>
              </w:tabs>
              <w:jc w:val="both"/>
              <w:rPr>
                <w:rFonts w:ascii="Arial" w:hAnsi="Arial"/>
                <w:sz w:val="21"/>
                <w:szCs w:val="21"/>
              </w:rPr>
            </w:pPr>
            <w:r>
              <w:rPr>
                <w:rFonts w:ascii="Arial" w:hAnsi="Arial"/>
                <w:sz w:val="21"/>
                <w:szCs w:val="21"/>
              </w:rPr>
            </w:r>
          </w:p>
          <w:p>
            <w:pPr>
              <w:pStyle w:val="Normal"/>
              <w:widowControl w:val="false"/>
              <w:tabs>
                <w:tab w:val="left" w:pos="708" w:leader="none"/>
              </w:tabs>
              <w:jc w:val="both"/>
              <w:rPr>
                <w:rFonts w:ascii="Arial" w:hAnsi="Arial"/>
                <w:sz w:val="21"/>
                <w:szCs w:val="21"/>
              </w:rPr>
            </w:pPr>
            <w:r>
              <w:rPr>
                <w:rFonts w:ascii="Arial" w:hAnsi="Arial"/>
                <w:b/>
                <w:bCs/>
                <w:sz w:val="21"/>
                <w:szCs w:val="21"/>
              </w:rPr>
              <w:t>Os Shows acontecem no dia 06/12/2024 a partir das 19 horas, com previsão de término as 03 horas do dia 07/12/2024.</w:t>
            </w:r>
          </w:p>
          <w:p>
            <w:pPr>
              <w:pStyle w:val="Normal"/>
              <w:widowControl w:val="false"/>
              <w:tabs>
                <w:tab w:val="left" w:pos="708" w:leader="none"/>
              </w:tabs>
              <w:jc w:val="both"/>
              <w:rPr>
                <w:rFonts w:ascii="Arial" w:hAnsi="Arial"/>
                <w:sz w:val="21"/>
                <w:szCs w:val="21"/>
              </w:rPr>
            </w:pPr>
            <w:r>
              <w:rPr>
                <w:rFonts w:cs="Calibri" w:ascii="Arial" w:hAnsi="Arial"/>
                <w:b/>
                <w:bCs/>
                <w:color w:val="000000"/>
                <w:sz w:val="21"/>
                <w:szCs w:val="21"/>
              </w:rPr>
              <w:t>A estrutura deve ser montada até 06/12/2024 as 12 horas, para fins de passagem de som das bandas.</w:t>
            </w:r>
          </w:p>
          <w:p>
            <w:pPr>
              <w:pStyle w:val="Normal"/>
              <w:widowControl w:val="false"/>
              <w:tabs>
                <w:tab w:val="left" w:pos="708" w:leader="none"/>
              </w:tabs>
              <w:jc w:val="both"/>
              <w:rPr>
                <w:rFonts w:ascii="Arial" w:hAnsi="Arial"/>
                <w:sz w:val="21"/>
                <w:szCs w:val="21"/>
              </w:rPr>
            </w:pPr>
            <w:r>
              <w:rPr>
                <w:rFonts w:ascii="Arial" w:hAnsi="Arial"/>
                <w:b/>
                <w:bCs/>
                <w:sz w:val="21"/>
                <w:szCs w:val="21"/>
              </w:rPr>
              <w:t>Deverá apresentar Laudo e ART do Sistema de Sonorização e iluminação</w:t>
            </w:r>
          </w:p>
          <w:p>
            <w:pPr>
              <w:pStyle w:val="Normal"/>
              <w:widowControl w:val="false"/>
              <w:tabs>
                <w:tab w:val="left" w:pos="708" w:leader="none"/>
              </w:tabs>
              <w:jc w:val="both"/>
              <w:rPr>
                <w:rFonts w:ascii="Arial" w:hAnsi="Arial"/>
                <w:b/>
                <w:b/>
                <w:bCs/>
                <w:sz w:val="21"/>
                <w:szCs w:val="21"/>
              </w:rPr>
            </w:pPr>
            <w:r>
              <w:rPr>
                <w:rFonts w:ascii="Arial" w:hAnsi="Arial"/>
                <w:b/>
                <w:bCs/>
                <w:sz w:val="21"/>
                <w:szCs w:val="21"/>
              </w:rPr>
            </w:r>
          </w:p>
          <w:p>
            <w:pPr>
              <w:pStyle w:val="Normal"/>
              <w:widowControl w:val="false"/>
              <w:tabs>
                <w:tab w:val="left" w:pos="708" w:leader="none"/>
              </w:tabs>
              <w:spacing w:before="0" w:after="160"/>
              <w:jc w:val="both"/>
              <w:rPr>
                <w:rFonts w:ascii="Arial" w:hAnsi="Arial"/>
                <w:sz w:val="21"/>
                <w:szCs w:val="21"/>
              </w:rPr>
            </w:pPr>
            <w:r>
              <w:rPr>
                <w:rFonts w:ascii="Arial" w:hAnsi="Arial"/>
                <w:b/>
                <w:bCs/>
                <w:sz w:val="21"/>
                <w:szCs w:val="21"/>
              </w:rPr>
              <w:t>Obs: É necessário um técnico de som/iluminação e quatro auxiliares que deverá estar presente durante todo o evento para controle e suporte durante as apresentações e para possíveis manutenções/assistências.</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textAlignment w:val="bottom"/>
              <w:rPr>
                <w:rFonts w:ascii="Arial" w:hAnsi="Arial"/>
                <w:b/>
                <w:b/>
                <w:bCs/>
                <w:color w:val="000000"/>
                <w:sz w:val="21"/>
                <w:szCs w:val="21"/>
              </w:rPr>
            </w:pPr>
            <w:r>
              <w:rPr>
                <w:rFonts w:ascii="Arial" w:hAnsi="Arial"/>
                <w:b/>
                <w:bCs/>
                <w:color w:val="000000"/>
                <w:sz w:val="21"/>
                <w:szCs w:val="21"/>
              </w:rPr>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b/>
                <w:b/>
                <w:bCs/>
                <w:sz w:val="21"/>
                <w:szCs w:val="21"/>
              </w:rPr>
            </w:pPr>
            <w:r>
              <w:rPr>
                <w:rFonts w:ascii="Arial" w:hAnsi="Arial"/>
                <w:b/>
                <w:bCs/>
                <w:sz w:val="21"/>
                <w:szCs w:val="21"/>
              </w:rPr>
            </w:r>
          </w:p>
        </w:tc>
        <w:tc>
          <w:tcPr>
            <w:tcW w:w="6116" w:type="dxa"/>
            <w:tcBorders>
              <w:top w:val="single" w:sz="8" w:space="0" w:color="000000"/>
              <w:bottom w:val="single" w:sz="8" w:space="0" w:color="000000"/>
              <w:right w:val="single" w:sz="8" w:space="0" w:color="000000"/>
            </w:tcBorders>
            <w:shd w:color="auto" w:fill="595959" w:val="clear"/>
          </w:tcPr>
          <w:p>
            <w:pPr>
              <w:pStyle w:val="Normal"/>
              <w:widowControl w:val="false"/>
              <w:spacing w:before="0" w:after="160"/>
              <w:jc w:val="center"/>
              <w:textAlignment w:val="top"/>
              <w:rPr>
                <w:rFonts w:ascii="Arial" w:hAnsi="Arial"/>
                <w:sz w:val="21"/>
                <w:szCs w:val="21"/>
              </w:rPr>
            </w:pPr>
            <w:r>
              <w:rPr>
                <w:rFonts w:ascii="Arial" w:hAnsi="Arial"/>
                <w:b/>
                <w:bCs/>
                <w:color w:val="000000"/>
                <w:sz w:val="21"/>
                <w:szCs w:val="21"/>
              </w:rPr>
              <w:t>LOTE 07</w:t>
            </w:r>
          </w:p>
        </w:tc>
      </w:tr>
      <w:tr>
        <w:trPr/>
        <w:tc>
          <w:tcPr>
            <w:tcW w:w="848" w:type="dxa"/>
            <w:tcBorders>
              <w:top w:val="single" w:sz="8" w:space="0" w:color="000000"/>
              <w:left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top w:val="single" w:sz="8" w:space="0" w:color="000000"/>
              <w:bottom w:val="single" w:sz="8" w:space="0" w:color="000000"/>
              <w:right w:val="single" w:sz="8" w:space="0" w:color="000000"/>
            </w:tcBorders>
            <w:shd w:color="auto" w:fill="595959"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top w:val="single" w:sz="8" w:space="0" w:color="000000"/>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top w:val="single" w:sz="8" w:space="0" w:color="000000"/>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sz w:val="21"/>
                <w:szCs w:val="21"/>
              </w:rPr>
              <w:t>01</w:t>
            </w:r>
          </w:p>
        </w:tc>
        <w:tc>
          <w:tcPr>
            <w:tcW w:w="1583" w:type="dxa"/>
            <w:tcBorders>
              <w:top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SERVIÇO</w:t>
            </w:r>
          </w:p>
        </w:tc>
        <w:tc>
          <w:tcPr>
            <w:tcW w:w="6116" w:type="dxa"/>
            <w:tcBorders>
              <w:top w:val="single" w:sz="8" w:space="0" w:color="000000"/>
              <w:bottom w:val="single" w:sz="8" w:space="0" w:color="000000"/>
              <w:right w:val="single" w:sz="8" w:space="0" w:color="000000"/>
            </w:tcBorders>
            <w:vAlign w:val="bottom"/>
          </w:tcPr>
          <w:p>
            <w:pPr>
              <w:pStyle w:val="Normal"/>
              <w:widowControl w:val="false"/>
              <w:spacing w:before="0" w:after="160"/>
              <w:jc w:val="both"/>
              <w:textAlignment w:val="bottom"/>
              <w:rPr>
                <w:rFonts w:ascii="Arial" w:hAnsi="Arial"/>
                <w:sz w:val="21"/>
                <w:szCs w:val="21"/>
              </w:rPr>
            </w:pPr>
            <w:r>
              <w:rPr>
                <w:rFonts w:ascii="Arial" w:hAnsi="Arial"/>
                <w:sz w:val="21"/>
                <w:szCs w:val="21"/>
              </w:rPr>
              <w:t>Mestre de cerimonia – para realizar cerimonial de protocolo da festa da Festa da Polenta, com previsão de início as 19:30 hrs.</w:t>
            </w:r>
          </w:p>
        </w:tc>
      </w:tr>
      <w:tr>
        <w:trPr/>
        <w:tc>
          <w:tcPr>
            <w:tcW w:w="848" w:type="dxa"/>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r>
          </w:p>
        </w:tc>
        <w:tc>
          <w:tcPr>
            <w:tcW w:w="802" w:type="dxa"/>
            <w:tcBorders>
              <w:bottom w:val="single" w:sz="8" w:space="0" w:color="000000"/>
              <w:right w:val="single" w:sz="8" w:space="0" w:color="000000"/>
            </w:tcBorders>
            <w:shd w:fill="666666" w:val="clear"/>
            <w:vAlign w:val="center"/>
          </w:tcPr>
          <w:p>
            <w:pPr>
              <w:pStyle w:val="Normal"/>
              <w:widowControl w:val="false"/>
              <w:spacing w:before="0" w:after="160"/>
              <w:jc w:val="center"/>
              <w:textAlignment w:val="bottom"/>
              <w:rPr>
                <w:rFonts w:ascii="Arial" w:hAnsi="Arial"/>
                <w:color w:val="000000"/>
                <w:sz w:val="21"/>
                <w:szCs w:val="21"/>
                <w:highlight w:val="cyan"/>
              </w:rPr>
            </w:pPr>
            <w:r>
              <w:rPr>
                <w:rFonts w:ascii="Arial" w:hAnsi="Arial"/>
                <w:color w:val="000000"/>
                <w:sz w:val="21"/>
                <w:szCs w:val="21"/>
                <w:highlight w:val="cyan"/>
              </w:rPr>
            </w:r>
          </w:p>
        </w:tc>
        <w:tc>
          <w:tcPr>
            <w:tcW w:w="1583"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highlight w:val="cyan"/>
              </w:rPr>
            </w:pPr>
            <w:r>
              <w:rPr>
                <w:rFonts w:ascii="Arial" w:hAnsi="Arial"/>
                <w:sz w:val="21"/>
                <w:szCs w:val="21"/>
                <w:highlight w:val="cyan"/>
              </w:rPr>
            </w:r>
          </w:p>
        </w:tc>
        <w:tc>
          <w:tcPr>
            <w:tcW w:w="6116" w:type="dxa"/>
            <w:tcBorders>
              <w:bottom w:val="single" w:sz="8" w:space="0" w:color="000000"/>
              <w:right w:val="single" w:sz="8" w:space="0" w:color="000000"/>
            </w:tcBorders>
            <w:shd w:fill="666666" w:val="clear"/>
            <w:vAlign w:val="bottom"/>
          </w:tcPr>
          <w:p>
            <w:pPr>
              <w:pStyle w:val="Normal"/>
              <w:widowControl w:val="false"/>
              <w:spacing w:before="0" w:after="160"/>
              <w:jc w:val="center"/>
              <w:textAlignment w:val="bottom"/>
              <w:rPr>
                <w:rFonts w:ascii="Arial" w:hAnsi="Arial"/>
                <w:sz w:val="21"/>
                <w:szCs w:val="21"/>
              </w:rPr>
            </w:pPr>
            <w:r>
              <w:rPr>
                <w:rFonts w:ascii="Arial" w:hAnsi="Arial"/>
                <w:b/>
                <w:bCs/>
                <w:color w:val="000000"/>
                <w:sz w:val="21"/>
                <w:szCs w:val="21"/>
                <w:shd w:fill="auto" w:val="clear"/>
              </w:rPr>
              <w:t>LOTE 08</w:t>
            </w:r>
          </w:p>
        </w:tc>
      </w:tr>
      <w:tr>
        <w:trPr/>
        <w:tc>
          <w:tcPr>
            <w:tcW w:w="848" w:type="dxa"/>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bottom w:val="single" w:sz="8" w:space="0" w:color="000000"/>
              <w:right w:val="single" w:sz="8" w:space="0" w:color="000000"/>
            </w:tcBorders>
            <w:shd w:fill="666666" w:val="clear"/>
            <w:vAlign w:val="bottom"/>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01</w:t>
            </w:r>
          </w:p>
        </w:tc>
        <w:tc>
          <w:tcPr>
            <w:tcW w:w="158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SERVIÇO</w:t>
            </w:r>
          </w:p>
        </w:tc>
        <w:tc>
          <w:tcPr>
            <w:tcW w:w="6116" w:type="dxa"/>
            <w:tcBorders>
              <w:bottom w:val="single" w:sz="8" w:space="0" w:color="000000"/>
              <w:right w:val="single" w:sz="8" w:space="0" w:color="000000"/>
            </w:tcBorders>
            <w:vAlign w:val="bottom"/>
          </w:tcPr>
          <w:p>
            <w:pPr>
              <w:pStyle w:val="Normal"/>
              <w:widowControl w:val="false"/>
              <w:spacing w:before="0" w:after="160"/>
              <w:jc w:val="both"/>
              <w:rPr>
                <w:rFonts w:ascii="Arial" w:hAnsi="Arial"/>
                <w:sz w:val="21"/>
                <w:szCs w:val="21"/>
              </w:rPr>
            </w:pPr>
            <w:r>
              <w:rPr>
                <w:rFonts w:ascii="Arial" w:hAnsi="Arial"/>
                <w:sz w:val="21"/>
                <w:szCs w:val="21"/>
              </w:rPr>
              <w:t>Show Pirotécnico, com duração de no mínimo 4 minutos, composto por 02 unidades de Torta com 100 tubos de 1,5” bombas de cores azul, verde, vermelho, chorão, prata, folha seca / 02 unidades de Torta 100 tubos de 1.8” com bombas coloridas com trassantes Cracking / 12 Unidades de Morteiros de 3" Efeitos e cores variadas / 09 unidades de Morteiros de 4" Efeitos e cores variadas.</w:t>
            </w:r>
          </w:p>
        </w:tc>
      </w:tr>
      <w:tr>
        <w:trPr/>
        <w:tc>
          <w:tcPr>
            <w:tcW w:w="848" w:type="dxa"/>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r>
          </w:p>
        </w:tc>
        <w:tc>
          <w:tcPr>
            <w:tcW w:w="802" w:type="dxa"/>
            <w:tcBorders>
              <w:bottom w:val="single" w:sz="8" w:space="0" w:color="000000"/>
              <w:right w:val="single" w:sz="8" w:space="0" w:color="000000"/>
            </w:tcBorders>
            <w:shd w:fill="666666" w:val="clear"/>
            <w:vAlign w:val="center"/>
          </w:tcPr>
          <w:p>
            <w:pPr>
              <w:pStyle w:val="Normal"/>
              <w:widowControl w:val="false"/>
              <w:spacing w:before="0" w:after="160"/>
              <w:jc w:val="right"/>
              <w:textAlignment w:val="bottom"/>
              <w:rPr>
                <w:rFonts w:ascii="Arial" w:hAnsi="Arial"/>
                <w:color w:val="000000"/>
                <w:sz w:val="21"/>
                <w:szCs w:val="21"/>
                <w:highlight w:val="cyan"/>
              </w:rPr>
            </w:pPr>
            <w:r>
              <w:rPr>
                <w:rFonts w:ascii="Arial" w:hAnsi="Arial"/>
                <w:color w:val="000000"/>
                <w:sz w:val="21"/>
                <w:szCs w:val="21"/>
                <w:highlight w:val="cyan"/>
              </w:rPr>
            </w:r>
          </w:p>
        </w:tc>
        <w:tc>
          <w:tcPr>
            <w:tcW w:w="1583"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highlight w:val="cyan"/>
              </w:rPr>
            </w:pPr>
            <w:r>
              <w:rPr>
                <w:rFonts w:ascii="Arial" w:hAnsi="Arial"/>
                <w:sz w:val="21"/>
                <w:szCs w:val="21"/>
                <w:highlight w:val="cyan"/>
              </w:rPr>
            </w:r>
          </w:p>
        </w:tc>
        <w:tc>
          <w:tcPr>
            <w:tcW w:w="6116" w:type="dxa"/>
            <w:tcBorders>
              <w:bottom w:val="single" w:sz="8" w:space="0" w:color="000000"/>
              <w:right w:val="single" w:sz="8" w:space="0" w:color="000000"/>
            </w:tcBorders>
            <w:shd w:fill="666666" w:val="clear"/>
            <w:vAlign w:val="bottom"/>
          </w:tcPr>
          <w:p>
            <w:pPr>
              <w:pStyle w:val="Normal"/>
              <w:widowControl w:val="false"/>
              <w:spacing w:before="0" w:after="160"/>
              <w:jc w:val="center"/>
              <w:textAlignment w:val="bottom"/>
              <w:rPr>
                <w:rFonts w:ascii="Arial" w:hAnsi="Arial"/>
                <w:sz w:val="21"/>
                <w:szCs w:val="21"/>
              </w:rPr>
            </w:pPr>
            <w:r>
              <w:rPr>
                <w:rFonts w:ascii="Arial" w:hAnsi="Arial"/>
                <w:b/>
                <w:bCs/>
                <w:color w:val="000000"/>
                <w:sz w:val="21"/>
                <w:szCs w:val="21"/>
                <w:shd w:fill="auto" w:val="clear"/>
              </w:rPr>
              <w:t>LOTE 09</w:t>
            </w:r>
          </w:p>
        </w:tc>
      </w:tr>
      <w:tr>
        <w:trPr/>
        <w:tc>
          <w:tcPr>
            <w:tcW w:w="848" w:type="dxa"/>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bottom w:val="single" w:sz="8" w:space="0" w:color="000000"/>
              <w:right w:val="single" w:sz="8" w:space="0" w:color="000000"/>
            </w:tcBorders>
            <w:shd w:fill="666666" w:val="clear"/>
            <w:vAlign w:val="bottom"/>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802"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shd w:fill="auto" w:val="clear"/>
              </w:rPr>
              <w:t>60</w:t>
            </w:r>
          </w:p>
        </w:tc>
        <w:tc>
          <w:tcPr>
            <w:tcW w:w="158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shd w:fill="auto" w:val="clear"/>
              </w:rPr>
              <w:t>HORAS</w:t>
            </w:r>
          </w:p>
        </w:tc>
        <w:tc>
          <w:tcPr>
            <w:tcW w:w="6116" w:type="dxa"/>
            <w:tcBorders>
              <w:bottom w:val="single" w:sz="8" w:space="0" w:color="000000"/>
              <w:right w:val="single" w:sz="8" w:space="0" w:color="000000"/>
            </w:tcBorders>
            <w:vAlign w:val="bottom"/>
          </w:tcPr>
          <w:p>
            <w:pPr>
              <w:pStyle w:val="Contedodatabela"/>
              <w:widowControl w:val="false"/>
              <w:bidi w:val="0"/>
              <w:ind w:left="0" w:right="0" w:hanging="0"/>
              <w:jc w:val="both"/>
              <w:rPr>
                <w:rFonts w:ascii="Arial" w:hAnsi="Arial"/>
                <w:sz w:val="21"/>
                <w:szCs w:val="21"/>
              </w:rPr>
            </w:pPr>
            <w:r>
              <w:rPr>
                <w:rFonts w:cs="Arial" w:ascii="Arial" w:hAnsi="Arial"/>
                <w:b/>
                <w:color w:val="000000"/>
                <w:sz w:val="21"/>
                <w:szCs w:val="21"/>
                <w:shd w:fill="auto" w:val="clear"/>
              </w:rPr>
              <w:t>Contrata</w:t>
            </w:r>
            <w:r>
              <w:rPr>
                <w:rFonts w:cs="Arial" w:ascii="Arial" w:hAnsi="Arial"/>
                <w:sz w:val="21"/>
                <w:szCs w:val="21"/>
                <w:shd w:fill="auto" w:val="clear"/>
              </w:rPr>
              <w:t>ção de serviço especializado de 06 (seis) agentes de limpeza, totalizando 10 horas cada agente conforme escala a ser definido pela organização do evento, para realização de limpeza (recolhimento de lixos, latas, copos e organização e recolhimento de mesas e cadeiras ao final do evento), para atender a realização da Festa da Polenta, a ser realizada no dia 06 de dezembro de 2024</w:t>
            </w:r>
          </w:p>
          <w:p>
            <w:pPr>
              <w:pStyle w:val="Contedodatabela"/>
              <w:widowControl w:val="false"/>
              <w:bidi w:val="0"/>
              <w:ind w:left="0" w:right="0" w:hanging="0"/>
              <w:jc w:val="both"/>
              <w:rPr>
                <w:rFonts w:ascii="Arial" w:hAnsi="Arial" w:cs="Arial"/>
                <w:b/>
                <w:b/>
                <w:bCs/>
                <w:sz w:val="21"/>
                <w:szCs w:val="21"/>
                <w:highlight w:val="none"/>
                <w:shd w:fill="auto" w:val="clear"/>
              </w:rPr>
            </w:pPr>
            <w:r>
              <w:rPr>
                <w:rFonts w:cs="Arial" w:ascii="Arial" w:hAnsi="Arial"/>
                <w:b/>
                <w:bCs/>
                <w:sz w:val="21"/>
                <w:szCs w:val="21"/>
                <w:shd w:fill="auto" w:val="clear"/>
              </w:rPr>
            </w:r>
          </w:p>
          <w:p>
            <w:pPr>
              <w:pStyle w:val="Contedodatabela"/>
              <w:widowControl w:val="false"/>
              <w:bidi w:val="0"/>
              <w:ind w:left="0" w:right="0" w:hanging="0"/>
              <w:jc w:val="both"/>
              <w:rPr>
                <w:rFonts w:ascii="Arial" w:hAnsi="Arial"/>
                <w:sz w:val="21"/>
                <w:szCs w:val="21"/>
              </w:rPr>
            </w:pPr>
            <w:r>
              <w:rPr>
                <w:rFonts w:cs="Arial" w:ascii="Arial" w:hAnsi="Arial"/>
                <w:b/>
                <w:bCs/>
                <w:sz w:val="21"/>
                <w:szCs w:val="21"/>
                <w:shd w:fill="auto" w:val="clear"/>
              </w:rPr>
              <w:t>O início do Serviços será a partir das 19 horas do dia 06 de dezembro de 2024, com previsão de término as 05:00h do dia 07 de dezembro de 2024.</w:t>
            </w:r>
          </w:p>
          <w:p>
            <w:pPr>
              <w:pStyle w:val="Contedodatabela"/>
              <w:widowControl w:val="false"/>
              <w:bidi w:val="0"/>
              <w:ind w:left="0" w:right="0" w:hanging="0"/>
              <w:jc w:val="both"/>
              <w:rPr>
                <w:rFonts w:ascii="Arial" w:hAnsi="Arial" w:cs="Arial"/>
                <w:sz w:val="21"/>
                <w:szCs w:val="21"/>
                <w:highlight w:val="none"/>
                <w:shd w:fill="auto" w:val="clear"/>
              </w:rPr>
            </w:pPr>
            <w:r>
              <w:rPr>
                <w:rFonts w:cs="Arial" w:ascii="Arial" w:hAnsi="Arial"/>
                <w:sz w:val="21"/>
                <w:szCs w:val="21"/>
                <w:shd w:fill="auto" w:val="clear"/>
              </w:rPr>
            </w:r>
          </w:p>
          <w:p>
            <w:pPr>
              <w:pStyle w:val="Contedodatabela"/>
              <w:widowControl w:val="false"/>
              <w:bidi w:val="0"/>
              <w:ind w:left="0" w:right="0" w:hanging="0"/>
              <w:jc w:val="both"/>
              <w:rPr>
                <w:rFonts w:ascii="Arial" w:hAnsi="Arial"/>
                <w:sz w:val="21"/>
                <w:szCs w:val="21"/>
              </w:rPr>
            </w:pPr>
            <w:r>
              <w:rPr>
                <w:rFonts w:cs="Arial" w:ascii="Arial" w:hAnsi="Arial"/>
                <w:i/>
                <w:iCs/>
                <w:sz w:val="21"/>
                <w:szCs w:val="21"/>
                <w:shd w:fill="auto" w:val="clear"/>
              </w:rPr>
              <w:t>O Serviço devera ser prestado em todo parque do evento, tendo como endereço a Rua Eduvino Vieceli (pátio da igreja/Prefeitura), compreendendo a limpeza da praça de alimentação, pátio, banheiros e demais áreas de circulação.</w:t>
            </w:r>
          </w:p>
          <w:p>
            <w:pPr>
              <w:pStyle w:val="Normal"/>
              <w:widowControl w:val="false"/>
              <w:tabs>
                <w:tab w:val="left" w:pos="708" w:leader="none"/>
              </w:tabs>
              <w:bidi w:val="0"/>
              <w:ind w:left="0" w:right="0" w:hanging="0"/>
              <w:jc w:val="both"/>
              <w:rPr>
                <w:rFonts w:ascii="Arial" w:hAnsi="Arial" w:cs="Arial"/>
                <w:b/>
                <w:b/>
                <w:color w:val="000000"/>
                <w:sz w:val="21"/>
                <w:szCs w:val="21"/>
                <w:highlight w:val="none"/>
                <w:shd w:fill="auto" w:val="clear"/>
              </w:rPr>
            </w:pPr>
            <w:r>
              <w:rPr>
                <w:rFonts w:cs="Arial" w:ascii="Arial" w:hAnsi="Arial"/>
                <w:b/>
                <w:color w:val="000000"/>
                <w:sz w:val="21"/>
                <w:szCs w:val="21"/>
                <w:shd w:fill="auto" w:val="clear"/>
              </w:rPr>
            </w:r>
          </w:p>
          <w:p>
            <w:pPr>
              <w:pStyle w:val="Normal"/>
              <w:widowControl w:val="false"/>
              <w:tabs>
                <w:tab w:val="left" w:pos="708" w:leader="none"/>
              </w:tabs>
              <w:bidi w:val="0"/>
              <w:ind w:left="0" w:right="0" w:hanging="0"/>
              <w:jc w:val="both"/>
              <w:rPr>
                <w:rFonts w:ascii="Arial" w:hAnsi="Arial"/>
                <w:sz w:val="21"/>
                <w:szCs w:val="21"/>
              </w:rPr>
            </w:pPr>
            <w:r>
              <w:rPr>
                <w:rFonts w:cs="Arial" w:ascii="Arial" w:hAnsi="Arial"/>
                <w:b/>
                <w:color w:val="000000"/>
                <w:sz w:val="21"/>
                <w:szCs w:val="21"/>
                <w:shd w:fill="auto" w:val="clear"/>
              </w:rPr>
              <w:t>** Fica a cargo da empresa, as despesas de deslocamento, alimentação, EPI’s e uniforme.</w:t>
            </w:r>
          </w:p>
          <w:p>
            <w:pPr>
              <w:pStyle w:val="Normal"/>
              <w:widowControl w:val="false"/>
              <w:tabs>
                <w:tab w:val="left" w:pos="708" w:leader="none"/>
              </w:tabs>
              <w:bidi w:val="0"/>
              <w:ind w:left="0" w:right="0" w:hanging="0"/>
              <w:jc w:val="both"/>
              <w:rPr>
                <w:rFonts w:ascii="Arial" w:hAnsi="Arial" w:cs="Arial"/>
                <w:b/>
                <w:b/>
                <w:color w:val="000000"/>
                <w:sz w:val="21"/>
                <w:szCs w:val="21"/>
                <w:highlight w:val="none"/>
                <w:shd w:fill="auto" w:val="clear"/>
              </w:rPr>
            </w:pPr>
            <w:r>
              <w:rPr>
                <w:rFonts w:cs="Arial" w:ascii="Arial" w:hAnsi="Arial"/>
                <w:b/>
                <w:color w:val="000000"/>
                <w:sz w:val="21"/>
                <w:szCs w:val="21"/>
                <w:shd w:fill="auto" w:val="clear"/>
              </w:rPr>
            </w:r>
          </w:p>
          <w:p>
            <w:pPr>
              <w:pStyle w:val="Normal"/>
              <w:widowControl w:val="false"/>
              <w:spacing w:before="0" w:after="160"/>
              <w:jc w:val="both"/>
              <w:rPr>
                <w:rFonts w:ascii="Arial" w:hAnsi="Arial"/>
                <w:sz w:val="21"/>
                <w:szCs w:val="21"/>
              </w:rPr>
            </w:pPr>
            <w:r>
              <w:rPr>
                <w:rFonts w:cs="Arial" w:ascii="Arial" w:hAnsi="Arial"/>
                <w:sz w:val="21"/>
                <w:szCs w:val="21"/>
                <w:shd w:fill="auto" w:val="clear"/>
              </w:rPr>
              <w:t>** Devera fornecer os materiais necessários para o trabalho (sacos de lixo, produtos de limpeza, papel toalha e papel higiênico e demais itens pertinentes ao serviço)</w:t>
            </w:r>
          </w:p>
        </w:tc>
      </w:tr>
      <w:tr>
        <w:trPr/>
        <w:tc>
          <w:tcPr>
            <w:tcW w:w="9349" w:type="dxa"/>
            <w:gridSpan w:val="4"/>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LOTE 10</w:t>
            </w:r>
          </w:p>
        </w:tc>
      </w:tr>
      <w:tr>
        <w:trPr/>
        <w:tc>
          <w:tcPr>
            <w:tcW w:w="848" w:type="dxa"/>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ITEM</w:t>
            </w:r>
          </w:p>
        </w:tc>
        <w:tc>
          <w:tcPr>
            <w:tcW w:w="802"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EST</w:t>
            </w:r>
            <w:r>
              <w:rPr>
                <w:rFonts w:eastAsia="Times New Roman" w:ascii="Arial" w:hAnsi="Arial"/>
                <w:b/>
                <w:bCs/>
                <w:color w:val="000000"/>
                <w:sz w:val="21"/>
                <w:szCs w:val="21"/>
                <w:lang w:val="en-US" w:eastAsia="pt-BR"/>
              </w:rPr>
              <w:t xml:space="preserve">. </w:t>
            </w:r>
            <w:r>
              <w:rPr>
                <w:rFonts w:eastAsia="Times New Roman" w:ascii="Arial" w:hAnsi="Arial"/>
                <w:b/>
                <w:bCs/>
                <w:color w:val="000000"/>
                <w:sz w:val="21"/>
                <w:szCs w:val="21"/>
                <w:lang w:eastAsia="pt-BR"/>
              </w:rPr>
              <w:t>QTD</w:t>
            </w:r>
          </w:p>
        </w:tc>
        <w:tc>
          <w:tcPr>
            <w:tcW w:w="1583"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UNIDADE</w:t>
            </w:r>
          </w:p>
        </w:tc>
        <w:tc>
          <w:tcPr>
            <w:tcW w:w="6116" w:type="dxa"/>
            <w:tcBorders>
              <w:bottom w:val="single" w:sz="8" w:space="0" w:color="000000"/>
              <w:right w:val="single" w:sz="8" w:space="0" w:color="000000"/>
            </w:tcBorders>
            <w:shd w:fill="666666" w:val="clear"/>
            <w:vAlign w:val="bottom"/>
          </w:tcPr>
          <w:p>
            <w:pPr>
              <w:pStyle w:val="Normal"/>
              <w:keepNext w:val="true"/>
              <w:keepLines/>
              <w:widowControl w:val="false"/>
              <w:spacing w:before="0" w:after="160"/>
              <w:jc w:val="center"/>
              <w:textAlignment w:val="top"/>
              <w:rPr>
                <w:rFonts w:ascii="Arial" w:hAnsi="Arial"/>
                <w:sz w:val="21"/>
                <w:szCs w:val="21"/>
              </w:rPr>
            </w:pPr>
            <w:r>
              <w:rPr>
                <w:rFonts w:eastAsia="Times New Roman" w:ascii="Arial" w:hAnsi="Arial"/>
                <w:b/>
                <w:bCs/>
                <w:color w:val="000000"/>
                <w:sz w:val="21"/>
                <w:szCs w:val="21"/>
                <w:lang w:eastAsia="pt-BR"/>
              </w:rPr>
              <w:t>DESCRIÇÃO</w:t>
            </w:r>
          </w:p>
        </w:tc>
      </w:tr>
      <w:tr>
        <w:trPr/>
        <w:tc>
          <w:tcPr>
            <w:tcW w:w="848"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802"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58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Serviço</w:t>
            </w:r>
          </w:p>
        </w:tc>
        <w:tc>
          <w:tcPr>
            <w:tcW w:w="6116" w:type="dxa"/>
            <w:tcBorders>
              <w:bottom w:val="single" w:sz="8" w:space="0" w:color="000000"/>
              <w:right w:val="single" w:sz="8" w:space="0" w:color="000000"/>
            </w:tcBorders>
            <w:vAlign w:val="bottom"/>
          </w:tcPr>
          <w:p>
            <w:pPr>
              <w:pStyle w:val="Contedodatabela"/>
              <w:widowControl w:val="false"/>
              <w:bidi w:val="0"/>
              <w:snapToGrid w:val="false"/>
              <w:spacing w:before="0" w:after="160"/>
              <w:ind w:left="0" w:right="0" w:hanging="0"/>
              <w:jc w:val="both"/>
              <w:rPr>
                <w:rFonts w:ascii="Arial" w:hAnsi="Arial"/>
                <w:sz w:val="21"/>
                <w:szCs w:val="21"/>
              </w:rPr>
            </w:pPr>
            <w:r>
              <w:rPr>
                <w:rFonts w:eastAsia="Times New Roman" w:ascii="Arial" w:hAnsi="Arial"/>
                <w:b/>
                <w:bCs/>
                <w:color w:val="000000"/>
                <w:sz w:val="21"/>
                <w:szCs w:val="21"/>
                <w:lang w:eastAsia="pt-BR"/>
              </w:rPr>
              <w:t>S</w:t>
            </w:r>
            <w:r>
              <w:rPr>
                <w:rFonts w:eastAsia="Times New Roman" w:ascii="Arial" w:hAnsi="Arial"/>
                <w:b w:val="false"/>
                <w:bCs w:val="false"/>
                <w:color w:val="000000"/>
                <w:sz w:val="21"/>
                <w:szCs w:val="21"/>
                <w:lang w:eastAsia="pt-BR"/>
              </w:rPr>
              <w:t>erviço de artísticos de papai noel e mamãe noel para apresentação, recepção do publico, e atendimento as crianças com duração mínima de 3 horas de atendimentos no dia 06 de dezembro de 2024, com previsão de início as 20 horas.</w:t>
            </w:r>
          </w:p>
        </w:tc>
      </w:tr>
      <w:tr>
        <w:trPr/>
        <w:tc>
          <w:tcPr>
            <w:tcW w:w="9349" w:type="dxa"/>
            <w:gridSpan w:val="4"/>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pPr>
            <w:r>
              <w:rPr/>
              <w:t>LOTE 11</w:t>
            </w:r>
          </w:p>
        </w:tc>
      </w:tr>
      <w:tr>
        <w:trPr/>
        <w:tc>
          <w:tcPr>
            <w:tcW w:w="848" w:type="dxa"/>
            <w:tcBorders>
              <w:left w:val="single" w:sz="8" w:space="0" w:color="000000"/>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pPr>
            <w:r>
              <w:rPr>
                <w:rFonts w:eastAsia="Times New Roman"/>
                <w:b/>
                <w:bCs/>
                <w:color w:val="000000"/>
                <w:sz w:val="20"/>
                <w:szCs w:val="20"/>
                <w:lang w:eastAsia="pt-BR"/>
              </w:rPr>
              <w:t>ITEM</w:t>
            </w:r>
          </w:p>
        </w:tc>
        <w:tc>
          <w:tcPr>
            <w:tcW w:w="802"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pPr>
            <w:r>
              <w:rPr>
                <w:rFonts w:eastAsia="Times New Roman"/>
                <w:b/>
                <w:bCs/>
                <w:color w:val="000000"/>
                <w:sz w:val="20"/>
                <w:szCs w:val="20"/>
                <w:lang w:eastAsia="pt-BR"/>
              </w:rPr>
              <w:t>EST</w:t>
            </w:r>
            <w:r>
              <w:rPr>
                <w:rFonts w:eastAsia="Times New Roman"/>
                <w:b/>
                <w:bCs/>
                <w:color w:val="000000"/>
                <w:sz w:val="20"/>
                <w:szCs w:val="20"/>
                <w:lang w:val="en-US" w:eastAsia="pt-BR"/>
              </w:rPr>
              <w:t xml:space="preserve">. </w:t>
            </w:r>
            <w:r>
              <w:rPr>
                <w:rFonts w:eastAsia="Times New Roman"/>
                <w:b/>
                <w:bCs/>
                <w:color w:val="000000"/>
                <w:sz w:val="20"/>
                <w:szCs w:val="20"/>
                <w:lang w:eastAsia="pt-BR"/>
              </w:rPr>
              <w:t>QTD</w:t>
            </w:r>
          </w:p>
        </w:tc>
        <w:tc>
          <w:tcPr>
            <w:tcW w:w="1583" w:type="dxa"/>
            <w:tcBorders>
              <w:bottom w:val="single" w:sz="8" w:space="0" w:color="000000"/>
              <w:right w:val="single" w:sz="8" w:space="0" w:color="000000"/>
            </w:tcBorders>
            <w:shd w:fill="666666" w:val="clear"/>
            <w:vAlign w:val="center"/>
          </w:tcPr>
          <w:p>
            <w:pPr>
              <w:pStyle w:val="Normal"/>
              <w:keepNext w:val="true"/>
              <w:keepLines/>
              <w:widowControl w:val="false"/>
              <w:spacing w:before="0" w:after="160"/>
              <w:jc w:val="center"/>
              <w:textAlignment w:val="top"/>
              <w:rPr/>
            </w:pPr>
            <w:r>
              <w:rPr>
                <w:rFonts w:eastAsia="Times New Roman"/>
                <w:b/>
                <w:bCs/>
                <w:color w:val="000000"/>
                <w:sz w:val="20"/>
                <w:szCs w:val="20"/>
                <w:lang w:eastAsia="pt-BR"/>
              </w:rPr>
              <w:t>UNIDADE</w:t>
            </w:r>
          </w:p>
        </w:tc>
        <w:tc>
          <w:tcPr>
            <w:tcW w:w="6116" w:type="dxa"/>
            <w:tcBorders>
              <w:bottom w:val="single" w:sz="8" w:space="0" w:color="000000"/>
              <w:right w:val="single" w:sz="8" w:space="0" w:color="000000"/>
            </w:tcBorders>
            <w:shd w:fill="666666" w:val="clear"/>
            <w:vAlign w:val="bottom"/>
          </w:tcPr>
          <w:p>
            <w:pPr>
              <w:pStyle w:val="Normal"/>
              <w:keepNext w:val="true"/>
              <w:keepLines/>
              <w:widowControl w:val="false"/>
              <w:spacing w:before="0" w:after="160"/>
              <w:jc w:val="center"/>
              <w:textAlignment w:val="top"/>
              <w:rPr/>
            </w:pPr>
            <w:r>
              <w:rPr>
                <w:rFonts w:eastAsia="Times New Roman"/>
                <w:b/>
                <w:bCs/>
                <w:color w:val="000000"/>
                <w:sz w:val="20"/>
                <w:szCs w:val="20"/>
                <w:lang w:eastAsia="pt-BR"/>
              </w:rPr>
              <w:t>DESCRIÇÃO</w:t>
            </w:r>
          </w:p>
        </w:tc>
      </w:tr>
      <w:tr>
        <w:trPr/>
        <w:tc>
          <w:tcPr>
            <w:tcW w:w="848"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802"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300</w:t>
            </w:r>
          </w:p>
        </w:tc>
        <w:tc>
          <w:tcPr>
            <w:tcW w:w="158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METROS</w:t>
            </w:r>
          </w:p>
        </w:tc>
        <w:tc>
          <w:tcPr>
            <w:tcW w:w="6116" w:type="dxa"/>
            <w:tcBorders>
              <w:bottom w:val="single" w:sz="8" w:space="0" w:color="000000"/>
              <w:right w:val="single" w:sz="8" w:space="0" w:color="000000"/>
            </w:tcBorders>
            <w:vAlign w:val="bottom"/>
          </w:tcPr>
          <w:p>
            <w:pPr>
              <w:pStyle w:val="Contedodatabela"/>
              <w:widowControl w:val="false"/>
              <w:spacing w:before="0" w:after="160"/>
              <w:jc w:val="both"/>
              <w:rPr>
                <w:rFonts w:ascii="Arial" w:hAnsi="Arial"/>
                <w:sz w:val="21"/>
                <w:szCs w:val="21"/>
              </w:rPr>
            </w:pPr>
            <w:r>
              <w:rPr>
                <w:rFonts w:cs="Verdana" w:ascii="Arial" w:hAnsi="Arial"/>
                <w:bCs/>
                <w:color w:val="000000"/>
                <w:sz w:val="21"/>
                <w:szCs w:val="21"/>
              </w:rPr>
              <w:t>Rede externa trifásica/bifásica provisória para o evento, compreendendo ligação nesse cabo principal, iluminação, tomadas e disjuntores</w:t>
            </w:r>
          </w:p>
        </w:tc>
      </w:tr>
      <w:tr>
        <w:trPr/>
        <w:tc>
          <w:tcPr>
            <w:tcW w:w="848"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02</w:t>
            </w:r>
          </w:p>
        </w:tc>
        <w:tc>
          <w:tcPr>
            <w:tcW w:w="802"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20</w:t>
            </w:r>
          </w:p>
        </w:tc>
        <w:tc>
          <w:tcPr>
            <w:tcW w:w="158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UN</w:t>
            </w:r>
          </w:p>
        </w:tc>
        <w:tc>
          <w:tcPr>
            <w:tcW w:w="6116" w:type="dxa"/>
            <w:tcBorders>
              <w:bottom w:val="single" w:sz="8" w:space="0" w:color="000000"/>
              <w:right w:val="single" w:sz="8" w:space="0" w:color="000000"/>
            </w:tcBorders>
            <w:vAlign w:val="bottom"/>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Pontos de iluminação com lâmpadas em LED externa e nas tendas</w:t>
            </w:r>
          </w:p>
        </w:tc>
      </w:tr>
      <w:tr>
        <w:trPr/>
        <w:tc>
          <w:tcPr>
            <w:tcW w:w="848"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03</w:t>
            </w:r>
          </w:p>
        </w:tc>
        <w:tc>
          <w:tcPr>
            <w:tcW w:w="802"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15</w:t>
            </w:r>
          </w:p>
        </w:tc>
        <w:tc>
          <w:tcPr>
            <w:tcW w:w="158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UN</w:t>
            </w:r>
          </w:p>
        </w:tc>
        <w:tc>
          <w:tcPr>
            <w:tcW w:w="6116" w:type="dxa"/>
            <w:tcBorders>
              <w:bottom w:val="single" w:sz="8" w:space="0" w:color="000000"/>
              <w:right w:val="single" w:sz="8" w:space="0" w:color="000000"/>
            </w:tcBorders>
            <w:vAlign w:val="bottom"/>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Pontos de tomada bifásica/trifásica – conforme a necessidade</w:t>
            </w:r>
          </w:p>
        </w:tc>
      </w:tr>
      <w:tr>
        <w:trPr/>
        <w:tc>
          <w:tcPr>
            <w:tcW w:w="848"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04</w:t>
            </w:r>
          </w:p>
        </w:tc>
        <w:tc>
          <w:tcPr>
            <w:tcW w:w="802"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20</w:t>
            </w:r>
          </w:p>
        </w:tc>
        <w:tc>
          <w:tcPr>
            <w:tcW w:w="158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HORAS</w:t>
            </w:r>
          </w:p>
        </w:tc>
        <w:tc>
          <w:tcPr>
            <w:tcW w:w="6116" w:type="dxa"/>
            <w:tcBorders>
              <w:bottom w:val="single" w:sz="8" w:space="0" w:color="000000"/>
              <w:right w:val="single" w:sz="8" w:space="0" w:color="000000"/>
            </w:tcBorders>
            <w:vAlign w:val="bottom"/>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 xml:space="preserve"> </w:t>
            </w:r>
            <w:r>
              <w:rPr>
                <w:rFonts w:ascii="Arial" w:hAnsi="Arial"/>
                <w:sz w:val="21"/>
                <w:szCs w:val="21"/>
              </w:rPr>
              <w:t>Horas de serviço elétrico</w:t>
            </w:r>
          </w:p>
        </w:tc>
      </w:tr>
      <w:tr>
        <w:trPr/>
        <w:tc>
          <w:tcPr>
            <w:tcW w:w="848"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05</w:t>
            </w:r>
          </w:p>
        </w:tc>
        <w:tc>
          <w:tcPr>
            <w:tcW w:w="802"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15</w:t>
            </w:r>
          </w:p>
        </w:tc>
        <w:tc>
          <w:tcPr>
            <w:tcW w:w="158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HORAS</w:t>
            </w:r>
          </w:p>
        </w:tc>
        <w:tc>
          <w:tcPr>
            <w:tcW w:w="6116" w:type="dxa"/>
            <w:tcBorders>
              <w:bottom w:val="single" w:sz="8" w:space="0" w:color="000000"/>
              <w:right w:val="single" w:sz="8" w:space="0" w:color="000000"/>
            </w:tcBorders>
            <w:vAlign w:val="bottom"/>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Horas de eletricista plantonista durante o evento</w:t>
            </w:r>
          </w:p>
        </w:tc>
      </w:tr>
    </w:tbl>
    <w:p>
      <w:pPr>
        <w:pStyle w:val="ListParagraph"/>
        <w:spacing w:lineRule="auto" w:line="360"/>
        <w:ind w:left="709" w:hanging="0"/>
        <w:rPr>
          <w:rFonts w:ascii="Calibri" w:hAnsi="Calibri" w:cs="Calibri" w:asciiTheme="minorHAnsi" w:cstheme="minorHAnsi" w:hAnsiTheme="minorHAnsi"/>
          <w:b/>
          <w:b/>
        </w:rPr>
      </w:pPr>
      <w:r>
        <w:rPr>
          <w:rFonts w:cs="Calibri" w:cstheme="minorHAnsi" w:ascii="Calibri" w:hAnsi="Calibri"/>
          <w:b/>
        </w:rPr>
      </w:r>
    </w:p>
    <w:p>
      <w:pPr>
        <w:pStyle w:val="ListParagraph"/>
        <w:spacing w:lineRule="auto" w:line="360"/>
        <w:ind w:left="0" w:hanging="0"/>
        <w:rPr>
          <w:rStyle w:val="Fontstyle01"/>
          <w:rFonts w:ascii="Calibri" w:hAnsi="Calibri" w:cs="Calibri" w:asciiTheme="minorHAnsi" w:cstheme="minorHAnsi" w:hAnsiTheme="minorHAnsi"/>
          <w:b/>
          <w:b/>
          <w:bCs/>
          <w:sz w:val="24"/>
          <w:szCs w:val="24"/>
        </w:rPr>
      </w:pPr>
      <w:r>
        <w:rPr>
          <w:rFonts w:cs="Calibri" w:cstheme="minorHAnsi" w:ascii="Calibri" w:hAnsi="Calibri"/>
          <w:b/>
          <w:bCs/>
          <w:sz w:val="24"/>
          <w:szCs w:val="24"/>
        </w:rPr>
      </w:r>
    </w:p>
    <w:p>
      <w:pPr>
        <w:pStyle w:val="ListParagraph"/>
        <w:spacing w:lineRule="auto" w:line="360"/>
        <w:ind w:left="0" w:hanging="0"/>
        <w:jc w:val="left"/>
        <w:rPr/>
      </w:pPr>
      <w:r>
        <w:rPr>
          <w:rStyle w:val="Fontstyle01"/>
          <w:rFonts w:cs="Calibri" w:ascii="Arial" w:hAnsi="Arial" w:cstheme="minorHAnsi"/>
          <w:b/>
          <w:bCs/>
          <w:sz w:val="21"/>
          <w:szCs w:val="21"/>
        </w:rPr>
        <w:t>3.4.</w:t>
        <w:tab/>
        <w:t>DO VALOR MÁXIMO ACEITÁVEL</w:t>
      </w:r>
    </w:p>
    <w:p>
      <w:pPr>
        <w:pStyle w:val="Normal"/>
        <w:tabs>
          <w:tab w:val="clear" w:pos="708"/>
          <w:tab w:val="left" w:pos="2340" w:leader="none"/>
          <w:tab w:val="left" w:pos="4464" w:leader="none"/>
        </w:tabs>
        <w:spacing w:lineRule="auto" w:line="360"/>
        <w:ind w:firstLine="709"/>
        <w:jc w:val="both"/>
        <w:rPr>
          <w:rFonts w:ascii="Arial" w:hAnsi="Arial" w:cs="Calibri" w:cstheme="minorHAnsi"/>
          <w:sz w:val="21"/>
          <w:szCs w:val="21"/>
        </w:rPr>
      </w:pPr>
      <w:r>
        <w:rPr>
          <w:rFonts w:cs="Calibri" w:cstheme="minorHAnsi" w:ascii="Arial" w:hAnsi="Arial"/>
          <w:sz w:val="21"/>
          <w:szCs w:val="21"/>
        </w:rPr>
      </w:r>
    </w:p>
    <w:p>
      <w:pPr>
        <w:pStyle w:val="Normal"/>
        <w:tabs>
          <w:tab w:val="clear" w:pos="708"/>
          <w:tab w:val="left" w:pos="2340" w:leader="none"/>
          <w:tab w:val="left" w:pos="4464" w:leader="none"/>
        </w:tabs>
        <w:spacing w:lineRule="auto" w:line="360"/>
        <w:ind w:firstLine="709"/>
        <w:jc w:val="both"/>
        <w:rPr/>
      </w:pPr>
      <w:r>
        <w:rPr>
          <w:rStyle w:val="Fontstyle01"/>
          <w:rFonts w:cs="Calibri" w:ascii="Arial" w:hAnsi="Arial"/>
          <w:bCs/>
          <w:sz w:val="21"/>
          <w:szCs w:val="21"/>
          <w:shd w:fill="auto" w:val="clear"/>
        </w:rPr>
        <w:t xml:space="preserve">O valor máximo aceitável será de R$ </w:t>
      </w:r>
      <w:r>
        <w:rPr>
          <w:rStyle w:val="Fontstyle01"/>
          <w:rFonts w:cs="Calibri" w:ascii="Arial" w:hAnsi="Arial"/>
          <w:b/>
          <w:bCs/>
          <w:sz w:val="21"/>
          <w:szCs w:val="21"/>
          <w:shd w:fill="auto" w:val="clear"/>
        </w:rPr>
        <w:t>141.909,13</w:t>
      </w:r>
      <w:r>
        <w:rPr>
          <w:rStyle w:val="Fontstyle01"/>
          <w:rFonts w:cs="Calibri" w:ascii="Arial" w:hAnsi="Arial"/>
          <w:bCs/>
          <w:sz w:val="21"/>
          <w:szCs w:val="21"/>
          <w:shd w:fill="auto" w:val="clear"/>
        </w:rPr>
        <w:t xml:space="preserve"> (cento e quarenta e um mil novecentos e nove reais com treze centavos).</w:t>
      </w:r>
    </w:p>
    <w:p>
      <w:pPr>
        <w:pStyle w:val="Normal"/>
        <w:tabs>
          <w:tab w:val="clear" w:pos="708"/>
          <w:tab w:val="left" w:pos="2340" w:leader="none"/>
          <w:tab w:val="left" w:pos="4464" w:leader="none"/>
        </w:tabs>
        <w:spacing w:lineRule="auto" w:line="360"/>
        <w:ind w:firstLine="709"/>
        <w:jc w:val="both"/>
        <w:rPr>
          <w:rStyle w:val="Fontstyle01"/>
          <w:rFonts w:ascii="Arial" w:hAnsi="Arial" w:cs="Calibri"/>
          <w:bCs/>
          <w:sz w:val="21"/>
          <w:szCs w:val="21"/>
          <w:shd w:fill="auto" w:val="clear"/>
        </w:rPr>
      </w:pPr>
      <w:r>
        <w:rPr>
          <w:rFonts w:cs="Calibri" w:ascii="Arial" w:hAnsi="Arial"/>
          <w:bCs/>
          <w:sz w:val="21"/>
          <w:szCs w:val="21"/>
          <w:shd w:fill="auto" w:val="clear"/>
        </w:rPr>
      </w:r>
    </w:p>
    <w:p>
      <w:pPr>
        <w:pStyle w:val="ListParagraph"/>
        <w:spacing w:lineRule="auto" w:line="360"/>
        <w:ind w:left="0" w:hanging="0"/>
        <w:jc w:val="left"/>
        <w:rPr>
          <w:rFonts w:ascii="Arial" w:hAnsi="Arial"/>
          <w:sz w:val="21"/>
          <w:szCs w:val="21"/>
        </w:rPr>
      </w:pPr>
      <w:r>
        <w:rPr>
          <w:rFonts w:cs="Calibri" w:ascii="Arial" w:hAnsi="Arial" w:cstheme="minorHAnsi"/>
          <w:b/>
          <w:bCs/>
          <w:sz w:val="21"/>
          <w:szCs w:val="21"/>
        </w:rPr>
        <w:t>3.5.</w:t>
        <w:tab/>
      </w:r>
      <w:r>
        <w:rPr>
          <w:rFonts w:cs="Calibri" w:ascii="Arial" w:hAnsi="Arial" w:cstheme="minorHAnsi"/>
          <w:b/>
          <w:sz w:val="21"/>
          <w:szCs w:val="21"/>
        </w:rPr>
        <w:t>PRAZO DE EXECUÇÃO E VIGÊNCIA DO CONTRATO</w:t>
      </w:r>
    </w:p>
    <w:p>
      <w:pPr>
        <w:pStyle w:val="ListParagraph"/>
        <w:spacing w:lineRule="auto" w:line="360"/>
        <w:ind w:left="0" w:hanging="0"/>
        <w:rPr>
          <w:rFonts w:ascii="Arial" w:hAnsi="Arial" w:cs="Calibri" w:cstheme="minorHAnsi"/>
          <w:b/>
          <w:b/>
          <w:sz w:val="21"/>
          <w:szCs w:val="21"/>
        </w:rPr>
      </w:pPr>
      <w:r>
        <w:rPr>
          <w:rFonts w:cs="Calibri" w:cstheme="minorHAnsi" w:ascii="Arial" w:hAnsi="Arial"/>
          <w:b/>
          <w:sz w:val="21"/>
          <w:szCs w:val="21"/>
        </w:rPr>
      </w:r>
    </w:p>
    <w:p>
      <w:pPr>
        <w:pStyle w:val="Normal"/>
        <w:tabs>
          <w:tab w:val="clear" w:pos="708"/>
          <w:tab w:val="left" w:pos="142" w:leader="none"/>
        </w:tabs>
        <w:spacing w:lineRule="auto" w:line="360"/>
        <w:jc w:val="both"/>
        <w:rPr>
          <w:rFonts w:ascii="Arial" w:hAnsi="Arial"/>
          <w:sz w:val="21"/>
          <w:szCs w:val="21"/>
        </w:rPr>
      </w:pPr>
      <w:r>
        <w:rPr>
          <w:rFonts w:cs="Calibri" w:ascii="Arial" w:hAnsi="Arial" w:cstheme="minorHAnsi"/>
          <w:sz w:val="21"/>
          <w:szCs w:val="21"/>
          <w:lang w:eastAsia="ar-SA"/>
        </w:rPr>
        <w:tab/>
        <w:tab/>
        <w:t>A execução será conforme o cronograma a abaixo e a vigência do contrato será até 31/12/2024.</w:t>
      </w:r>
    </w:p>
    <w:p>
      <w:pPr>
        <w:pStyle w:val="Normal"/>
        <w:tabs>
          <w:tab w:val="clear" w:pos="708"/>
          <w:tab w:val="left" w:pos="142" w:leader="none"/>
        </w:tabs>
        <w:spacing w:lineRule="auto" w:line="360"/>
        <w:jc w:val="both"/>
        <w:rPr>
          <w:rFonts w:cs="Calibri" w:cstheme="minorHAnsi"/>
          <w:lang w:eastAsia="ar-SA"/>
        </w:rPr>
      </w:pPr>
      <w:r>
        <w:rPr>
          <w:rFonts w:cs="Calibri" w:cstheme="minorHAnsi"/>
          <w:lang w:eastAsia="ar-SA"/>
        </w:rPr>
      </w:r>
    </w:p>
    <w:p>
      <w:pPr>
        <w:pStyle w:val="Normal"/>
        <w:tabs>
          <w:tab w:val="clear" w:pos="708"/>
          <w:tab w:val="left" w:pos="142" w:leader="none"/>
        </w:tabs>
        <w:spacing w:lineRule="auto" w:line="360"/>
        <w:jc w:val="both"/>
        <w:rPr>
          <w:rFonts w:cs="Calibri" w:cstheme="minorHAnsi"/>
          <w:lang w:eastAsia="ar-SA"/>
        </w:rPr>
      </w:pPr>
      <w:r>
        <w:rPr>
          <w:rFonts w:cs="Calibri" w:cstheme="minorHAnsi"/>
          <w:lang w:eastAsia="ar-SA"/>
        </w:rPr>
      </w:r>
    </w:p>
    <w:tbl>
      <w:tblPr>
        <w:tblW w:w="8950" w:type="dxa"/>
        <w:jc w:val="left"/>
        <w:tblInd w:w="0" w:type="dxa"/>
        <w:tblLayout w:type="fixed"/>
        <w:tblCellMar>
          <w:top w:w="55" w:type="dxa"/>
          <w:left w:w="55" w:type="dxa"/>
          <w:bottom w:w="55" w:type="dxa"/>
          <w:right w:w="55" w:type="dxa"/>
        </w:tblCellMar>
      </w:tblPr>
      <w:tblGrid>
        <w:gridCol w:w="1184"/>
        <w:gridCol w:w="2933"/>
        <w:gridCol w:w="3111"/>
        <w:gridCol w:w="1721"/>
      </w:tblGrid>
      <w:tr>
        <w:trPr/>
        <w:tc>
          <w:tcPr>
            <w:tcW w:w="8949" w:type="dxa"/>
            <w:gridSpan w:val="4"/>
            <w:tcBorders>
              <w:top w:val="single" w:sz="2" w:space="0" w:color="000000"/>
              <w:left w:val="single" w:sz="2" w:space="0" w:color="000000"/>
              <w:bottom w:val="single" w:sz="2" w:space="0" w:color="000000"/>
              <w:right w:val="single" w:sz="2" w:space="0" w:color="000000"/>
            </w:tcBorders>
          </w:tcPr>
          <w:p>
            <w:pPr>
              <w:pStyle w:val="Contedodatabela"/>
              <w:widowControl w:val="false"/>
              <w:tabs>
                <w:tab w:val="clear" w:pos="708"/>
              </w:tabs>
              <w:bidi w:val="0"/>
              <w:spacing w:before="0" w:after="160"/>
              <w:ind w:left="0" w:right="0" w:hanging="0"/>
              <w:jc w:val="center"/>
              <w:rPr/>
            </w:pPr>
            <w:r>
              <w:rPr>
                <w:rFonts w:cs="Calibri" w:ascii="Calibri" w:hAnsi="Calibri" w:asciiTheme="minorHAnsi" w:cstheme="minorHAnsi" w:hAnsiTheme="minorHAnsi"/>
                <w:b/>
                <w:bCs/>
                <w:sz w:val="22"/>
                <w:szCs w:val="22"/>
                <w:lang w:eastAsia="ar-SA"/>
              </w:rPr>
              <w:t>CRONOGRAMA DO EVENTO</w:t>
            </w:r>
          </w:p>
        </w:tc>
      </w:tr>
      <w:tr>
        <w:trPr/>
        <w:tc>
          <w:tcPr>
            <w:tcW w:w="1184" w:type="dxa"/>
            <w:tcBorders>
              <w:left w:val="single" w:sz="2" w:space="0" w:color="000000"/>
              <w:bottom w:val="single" w:sz="2"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z w:val="22"/>
                <w:szCs w:val="22"/>
                <w:shd w:fill="auto" w:val="clear"/>
              </w:rPr>
              <w:t>Lote</w:t>
            </w:r>
          </w:p>
        </w:tc>
        <w:tc>
          <w:tcPr>
            <w:tcW w:w="2933" w:type="dxa"/>
            <w:tcBorders>
              <w:left w:val="single" w:sz="2" w:space="0" w:color="000000"/>
              <w:bottom w:val="single" w:sz="2" w:space="0" w:color="000000"/>
            </w:tcBorders>
          </w:tcPr>
          <w:p>
            <w:pPr>
              <w:pStyle w:val="Contedodatabela"/>
              <w:widowControl w:val="false"/>
              <w:tabs>
                <w:tab w:val="clear" w:pos="708"/>
              </w:tabs>
              <w:bidi w:val="0"/>
              <w:spacing w:before="0" w:after="160"/>
              <w:ind w:left="0" w:right="0" w:hanging="0"/>
              <w:textAlignment w:val="auto"/>
              <w:rPr>
                <w:rFonts w:ascii="Arial" w:hAnsi="Arial"/>
                <w:highlight w:val="none"/>
                <w:shd w:fill="auto" w:val="clear"/>
              </w:rPr>
            </w:pPr>
            <w:r>
              <w:rPr>
                <w:rFonts w:ascii="Arial" w:hAnsi="Arial"/>
                <w:sz w:val="22"/>
                <w:szCs w:val="22"/>
                <w:shd w:fill="auto" w:val="clear"/>
              </w:rPr>
              <w:t>Data</w:t>
            </w:r>
          </w:p>
        </w:tc>
        <w:tc>
          <w:tcPr>
            <w:tcW w:w="3111" w:type="dxa"/>
            <w:tcBorders>
              <w:left w:val="single" w:sz="2" w:space="0" w:color="000000"/>
              <w:bottom w:val="single" w:sz="2"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z w:val="22"/>
                <w:szCs w:val="22"/>
                <w:shd w:fill="auto" w:val="clear"/>
              </w:rPr>
              <w:t>Horário</w:t>
            </w:r>
          </w:p>
        </w:tc>
        <w:tc>
          <w:tcPr>
            <w:tcW w:w="1721" w:type="dxa"/>
            <w:tcBorders>
              <w:left w:val="single" w:sz="2" w:space="0" w:color="000000"/>
              <w:bottom w:val="single" w:sz="2" w:space="0" w:color="000000"/>
              <w:right w:val="single" w:sz="2"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z w:val="22"/>
                <w:szCs w:val="22"/>
                <w:shd w:fill="auto" w:val="clear"/>
              </w:rPr>
              <w:t>Etapa/Serviço</w:t>
            </w:r>
          </w:p>
        </w:tc>
      </w:tr>
      <w:tr>
        <w:trPr/>
        <w:tc>
          <w:tcPr>
            <w:tcW w:w="1184" w:type="dxa"/>
            <w:tcBorders>
              <w:left w:val="single" w:sz="2" w:space="0" w:color="000000"/>
              <w:bottom w:val="single" w:sz="2"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01</w:t>
            </w:r>
          </w:p>
        </w:tc>
        <w:tc>
          <w:tcPr>
            <w:tcW w:w="2933" w:type="dxa"/>
            <w:tcBorders>
              <w:left w:val="single" w:sz="2" w:space="0" w:color="000000"/>
              <w:bottom w:val="single" w:sz="2" w:space="0" w:color="000000"/>
            </w:tcBorders>
          </w:tcPr>
          <w:p>
            <w:pPr>
              <w:pStyle w:val="Contedodatabela"/>
              <w:widowControl w:val="false"/>
              <w:bidi w:val="0"/>
              <w:spacing w:before="0" w:after="160"/>
              <w:ind w:left="0" w:right="0" w:hanging="0"/>
              <w:jc w:val="both"/>
              <w:rPr>
                <w:rFonts w:ascii="Arial" w:hAnsi="Arial"/>
                <w:highlight w:val="none"/>
                <w:shd w:fill="auto" w:val="clear"/>
              </w:rPr>
            </w:pPr>
            <w:r>
              <w:rPr>
                <w:rFonts w:cs="Calibri" w:ascii="Arial" w:hAnsi="Arial"/>
                <w:color w:val="000000"/>
                <w:sz w:val="22"/>
                <w:szCs w:val="22"/>
                <w:shd w:fill="auto" w:val="clear"/>
              </w:rPr>
              <w:t>06 de dezembro de 2024</w:t>
            </w:r>
          </w:p>
        </w:tc>
        <w:tc>
          <w:tcPr>
            <w:tcW w:w="3111" w:type="dxa"/>
            <w:tcBorders>
              <w:left w:val="single" w:sz="2" w:space="0" w:color="000000"/>
              <w:bottom w:val="single" w:sz="2" w:space="0" w:color="000000"/>
            </w:tcBorders>
          </w:tcPr>
          <w:p>
            <w:pPr>
              <w:pStyle w:val="Contedodatabela"/>
              <w:widowControl w:val="false"/>
              <w:bidi w:val="0"/>
              <w:spacing w:before="0" w:after="160"/>
              <w:ind w:left="0" w:right="0" w:hanging="0"/>
              <w:jc w:val="both"/>
              <w:rPr>
                <w:rFonts w:ascii="Arial" w:hAnsi="Arial"/>
                <w:highlight w:val="none"/>
                <w:shd w:fill="auto" w:val="clear"/>
              </w:rPr>
            </w:pPr>
            <w:r>
              <w:rPr>
                <w:rFonts w:cs="Calibri" w:ascii="Arial" w:hAnsi="Arial"/>
                <w:color w:val="000000"/>
                <w:sz w:val="22"/>
                <w:szCs w:val="22"/>
                <w:shd w:fill="auto" w:val="clear"/>
              </w:rPr>
              <w:t>Compreendendo o início dos serviços de segurança as 17h00 horas do dia 06 de dezembro de 2024 até as 07h00 da manhã do dia 7 de dezembro de 2024.</w:t>
            </w:r>
          </w:p>
        </w:tc>
        <w:tc>
          <w:tcPr>
            <w:tcW w:w="1721" w:type="dxa"/>
            <w:tcBorders>
              <w:left w:val="single" w:sz="2" w:space="0" w:color="000000"/>
              <w:bottom w:val="single" w:sz="2" w:space="0" w:color="000000"/>
              <w:right w:val="single" w:sz="2"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Segurança – Festa da Polenta</w:t>
            </w:r>
          </w:p>
        </w:tc>
      </w:tr>
      <w:tr>
        <w:trPr/>
        <w:tc>
          <w:tcPr>
            <w:tcW w:w="1184" w:type="dxa"/>
            <w:tcBorders>
              <w:left w:val="single" w:sz="2" w:space="0" w:color="000000"/>
              <w:bottom w:val="single" w:sz="4"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z w:val="22"/>
                <w:szCs w:val="22"/>
                <w:shd w:fill="auto" w:val="clear"/>
              </w:rPr>
              <w:t>02</w:t>
            </w:r>
          </w:p>
        </w:tc>
        <w:tc>
          <w:tcPr>
            <w:tcW w:w="2933" w:type="dxa"/>
            <w:tcBorders>
              <w:left w:val="single" w:sz="2" w:space="0" w:color="000000"/>
              <w:bottom w:val="single" w:sz="4" w:space="0" w:color="000000"/>
            </w:tcBorders>
          </w:tcPr>
          <w:p>
            <w:pPr>
              <w:pStyle w:val="Contedodatabela"/>
              <w:widowControl w:val="false"/>
              <w:tabs>
                <w:tab w:val="clear" w:pos="708"/>
              </w:tabs>
              <w:bidi w:val="0"/>
              <w:spacing w:before="0" w:after="160"/>
              <w:ind w:left="0" w:right="0" w:hanging="0"/>
              <w:textAlignment w:val="auto"/>
              <w:rPr>
                <w:rFonts w:ascii="Arial" w:hAnsi="Arial"/>
                <w:highlight w:val="none"/>
                <w:shd w:fill="auto" w:val="clear"/>
              </w:rPr>
            </w:pPr>
            <w:r>
              <w:rPr>
                <w:rFonts w:ascii="Arial" w:hAnsi="Arial"/>
                <w:sz w:val="22"/>
                <w:szCs w:val="22"/>
                <w:shd w:fill="auto" w:val="clear"/>
              </w:rPr>
              <w:t>06 de dezembro de 2024</w:t>
            </w:r>
          </w:p>
        </w:tc>
        <w:tc>
          <w:tcPr>
            <w:tcW w:w="3111" w:type="dxa"/>
            <w:tcBorders>
              <w:left w:val="single" w:sz="2" w:space="0" w:color="000000"/>
              <w:bottom w:val="single" w:sz="4" w:space="0" w:color="000000"/>
            </w:tcBorders>
          </w:tcPr>
          <w:p>
            <w:pPr>
              <w:pStyle w:val="Contedodatabela"/>
              <w:widowControl w:val="false"/>
              <w:bidi w:val="0"/>
              <w:spacing w:before="0" w:after="160"/>
              <w:ind w:left="0" w:right="0" w:hanging="0"/>
              <w:jc w:val="both"/>
              <w:rPr>
                <w:rFonts w:ascii="Arial" w:hAnsi="Arial"/>
                <w:highlight w:val="none"/>
                <w:shd w:fill="auto" w:val="clear"/>
              </w:rPr>
            </w:pPr>
            <w:r>
              <w:rPr>
                <w:rFonts w:ascii="Arial" w:hAnsi="Arial"/>
                <w:sz w:val="22"/>
                <w:szCs w:val="22"/>
                <w:shd w:fill="auto" w:val="clear"/>
              </w:rPr>
              <w:t>Deverá estar disponível no local para uso a partir das 10 horas da manha do dia 06 de dezembro de 2024 e permanecer ate o fim da realização do evento, com previsão de término as 04 horas da madrugada do dia 7 de dezembro de 2024.</w:t>
            </w:r>
          </w:p>
        </w:tc>
        <w:tc>
          <w:tcPr>
            <w:tcW w:w="1721" w:type="dxa"/>
            <w:tcBorders>
              <w:left w:val="single" w:sz="2" w:space="0" w:color="000000"/>
              <w:bottom w:val="single" w:sz="4" w:space="0" w:color="000000"/>
              <w:right w:val="single" w:sz="2"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z w:val="22"/>
                <w:szCs w:val="22"/>
                <w:shd w:fill="auto" w:val="clear"/>
              </w:rPr>
              <w:t>Serviço de Locação de Geradores</w:t>
            </w:r>
          </w:p>
        </w:tc>
      </w:tr>
      <w:tr>
        <w:trPr/>
        <w:tc>
          <w:tcPr>
            <w:tcW w:w="1184"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hd w:fill="auto" w:val="clear"/>
              </w:rPr>
              <w:t>03</w:t>
            </w:r>
          </w:p>
        </w:tc>
        <w:tc>
          <w:tcPr>
            <w:tcW w:w="2933"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8"/>
              </w:tabs>
              <w:bidi w:val="0"/>
              <w:spacing w:before="0" w:after="160"/>
              <w:ind w:left="0" w:right="0" w:hanging="0"/>
              <w:textAlignment w:val="auto"/>
              <w:rPr>
                <w:rFonts w:ascii="Arial" w:hAnsi="Arial"/>
                <w:highlight w:val="none"/>
                <w:shd w:fill="auto" w:val="clear"/>
              </w:rPr>
            </w:pPr>
            <w:r>
              <w:rPr>
                <w:rFonts w:ascii="Arial" w:hAnsi="Arial"/>
                <w:b/>
                <w:bCs/>
                <w:shd w:fill="auto" w:val="clear"/>
              </w:rPr>
              <w:t>04 de dezembro de 2024</w:t>
            </w:r>
          </w:p>
        </w:tc>
        <w:tc>
          <w:tcPr>
            <w:tcW w:w="3111"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8"/>
              </w:tabs>
              <w:bidi w:val="0"/>
              <w:spacing w:before="0" w:after="160"/>
              <w:ind w:left="0" w:right="0" w:hanging="0"/>
              <w:jc w:val="both"/>
              <w:rPr>
                <w:rFonts w:ascii="Arial" w:hAnsi="Arial"/>
                <w:highlight w:val="none"/>
                <w:shd w:fill="auto" w:val="clear"/>
              </w:rPr>
            </w:pPr>
            <w:r>
              <w:rPr>
                <w:rFonts w:ascii="Arial" w:hAnsi="Arial"/>
                <w:shd w:fill="auto" w:val="clear"/>
              </w:rPr>
              <w:t xml:space="preserve">Deverá estar montada até o </w:t>
            </w:r>
            <w:r>
              <w:rPr>
                <w:rFonts w:ascii="Arial" w:hAnsi="Arial"/>
                <w:b/>
                <w:bCs/>
                <w:shd w:fill="auto" w:val="clear"/>
              </w:rPr>
              <w:t>dia 04 de dezembro de 2024,</w:t>
            </w:r>
            <w:r>
              <w:rPr>
                <w:rFonts w:ascii="Arial" w:hAnsi="Arial"/>
                <w:shd w:fill="auto" w:val="clear"/>
              </w:rPr>
              <w:t>(tendo em vista a vistoria e liberação de alvará por parte dos bombeiros) e desmontada a partir do dia 09 de dezembro de 2024 as 08 horas da manhã.</w:t>
            </w:r>
          </w:p>
        </w:tc>
        <w:tc>
          <w:tcPr>
            <w:tcW w:w="1721" w:type="dxa"/>
            <w:tcBorders>
              <w:top w:val="single" w:sz="4" w:space="0" w:color="000000"/>
              <w:left w:val="single" w:sz="4" w:space="0" w:color="000000"/>
              <w:bottom w:val="single" w:sz="4" w:space="0" w:color="000000"/>
              <w:right w:val="single" w:sz="4" w:space="0" w:color="000000"/>
            </w:tcBorders>
          </w:tcPr>
          <w:p>
            <w:pPr>
              <w:pStyle w:val="Contedodatabela"/>
              <w:widowControl w:val="false"/>
              <w:tabs>
                <w:tab w:val="clear" w:pos="708"/>
              </w:tabs>
              <w:bidi w:val="0"/>
              <w:spacing w:before="0" w:after="160"/>
              <w:ind w:left="0" w:right="0" w:hanging="0"/>
              <w:rPr>
                <w:rFonts w:ascii="Arial" w:hAnsi="Arial"/>
                <w:highlight w:val="none"/>
                <w:shd w:fill="auto" w:val="clear"/>
              </w:rPr>
            </w:pPr>
            <w:r>
              <w:rPr>
                <w:rFonts w:ascii="Arial" w:hAnsi="Arial"/>
                <w:shd w:fill="auto" w:val="clear"/>
              </w:rPr>
              <w:t>Serviço de locação de estruturas (pavilhão, tendas, pista de dança e mesas e cadeiras.</w:t>
            </w:r>
          </w:p>
        </w:tc>
      </w:tr>
      <w:tr>
        <w:trPr/>
        <w:tc>
          <w:tcPr>
            <w:tcW w:w="1184" w:type="dxa"/>
            <w:tcBorders>
              <w:top w:val="single" w:sz="4" w:space="0" w:color="000000"/>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04</w:t>
            </w:r>
          </w:p>
        </w:tc>
        <w:tc>
          <w:tcPr>
            <w:tcW w:w="2933" w:type="dxa"/>
            <w:tcBorders>
              <w:top w:val="single" w:sz="4" w:space="0" w:color="000000"/>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olor w:val="000000"/>
                <w:sz w:val="22"/>
                <w:szCs w:val="22"/>
                <w:shd w:fill="auto" w:val="clear"/>
              </w:rPr>
              <w:t>06 de dezembro de 2024</w:t>
            </w:r>
          </w:p>
        </w:tc>
        <w:tc>
          <w:tcPr>
            <w:tcW w:w="3111" w:type="dxa"/>
            <w:tcBorders>
              <w:top w:val="single" w:sz="4" w:space="0" w:color="000000"/>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Deverá estar instalada até as 12 horas, permanecendo no local até o final do evento, com previsão de término as 04 horas da madrugada do dia 7 de dezembro de 2024</w:t>
            </w:r>
          </w:p>
        </w:tc>
        <w:tc>
          <w:tcPr>
            <w:tcW w:w="1721" w:type="dxa"/>
            <w:tcBorders>
              <w:top w:val="single" w:sz="4" w:space="0" w:color="000000"/>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Serviço de locação de sanitários químicos</w:t>
            </w:r>
          </w:p>
        </w:tc>
      </w:tr>
      <w:tr>
        <w:trPr/>
        <w:tc>
          <w:tcPr>
            <w:tcW w:w="1184" w:type="dxa"/>
            <w:tcBorders>
              <w:top w:val="single" w:sz="4" w:space="0" w:color="000000"/>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05</w:t>
            </w:r>
          </w:p>
        </w:tc>
        <w:tc>
          <w:tcPr>
            <w:tcW w:w="2933" w:type="dxa"/>
            <w:tcBorders>
              <w:top w:val="single" w:sz="4" w:space="0" w:color="000000"/>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olor w:val="000000"/>
                <w:sz w:val="22"/>
                <w:szCs w:val="22"/>
                <w:shd w:fill="auto" w:val="clear"/>
              </w:rPr>
              <w:t>06 de dezembro de 2024</w:t>
            </w:r>
          </w:p>
        </w:tc>
        <w:tc>
          <w:tcPr>
            <w:tcW w:w="3111" w:type="dxa"/>
            <w:tcBorders>
              <w:top w:val="single" w:sz="4" w:space="0" w:color="000000"/>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Deverá estar instalado até as 10 horas da manha do dia 06 de dezembro de 2024 permanecendo no local até o final do evento, com previsão de término as 04 horas da madrugada do dia 7 de dezembro de 2024</w:t>
            </w:r>
          </w:p>
        </w:tc>
        <w:tc>
          <w:tcPr>
            <w:tcW w:w="1721" w:type="dxa"/>
            <w:tcBorders>
              <w:top w:val="single" w:sz="4" w:space="0" w:color="000000"/>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Locação de Caminhão Palco</w:t>
            </w:r>
          </w:p>
        </w:tc>
      </w:tr>
      <w:tr>
        <w:trPr/>
        <w:tc>
          <w:tcPr>
            <w:tcW w:w="1184"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06</w:t>
            </w:r>
          </w:p>
        </w:tc>
        <w:tc>
          <w:tcPr>
            <w:tcW w:w="2933" w:type="dxa"/>
            <w:tcBorders>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stheme="minorHAnsi"/>
                <w:shd w:fill="auto" w:val="clear"/>
              </w:rPr>
              <w:t>06 de dezembro de 2024</w:t>
            </w:r>
          </w:p>
        </w:tc>
        <w:tc>
          <w:tcPr>
            <w:tcW w:w="3111"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ascii="Arial" w:hAnsi="Arial"/>
                <w:sz w:val="22"/>
                <w:szCs w:val="22"/>
                <w:shd w:fill="auto" w:val="clear"/>
              </w:rPr>
              <w:t>Deverá estar instalado até as 15 horas do dia 06 de dezembro de 2024 (para testes e passagens de som e luz) permanecendo no local até o final do evento, com previsão de término as 04 horas da madrugada do dia 7 de dezembro de 2024</w:t>
            </w:r>
          </w:p>
        </w:tc>
        <w:tc>
          <w:tcPr>
            <w:tcW w:w="1721"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Locação serviço de sonorização</w:t>
            </w:r>
          </w:p>
        </w:tc>
      </w:tr>
      <w:tr>
        <w:trPr/>
        <w:tc>
          <w:tcPr>
            <w:tcW w:w="1184"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07</w:t>
            </w:r>
          </w:p>
        </w:tc>
        <w:tc>
          <w:tcPr>
            <w:tcW w:w="2933" w:type="dxa"/>
            <w:tcBorders>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stheme="minorHAnsi"/>
                <w:shd w:fill="auto" w:val="clear"/>
              </w:rPr>
              <w:t>06 de Dezembro de 2024</w:t>
            </w:r>
          </w:p>
        </w:tc>
        <w:tc>
          <w:tcPr>
            <w:tcW w:w="3111"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jc w:val="both"/>
              <w:rPr>
                <w:rFonts w:ascii="Arial" w:hAnsi="Arial"/>
                <w:highlight w:val="none"/>
                <w:shd w:fill="auto" w:val="clear"/>
              </w:rPr>
            </w:pPr>
            <w:r>
              <w:rPr>
                <w:rFonts w:cs="Calibri" w:ascii="Arial" w:hAnsi="Arial" w:cstheme="minorHAnsi"/>
                <w:shd w:fill="auto" w:val="clear"/>
              </w:rPr>
              <w:t>Devera estar no local do evento as 18:30 horas, a fim de repassar o protocolo com previsão de início a partir das 19 horas, sendo realizado a abertura do evento, anuncio de atrações e demais demandas solicitadas pela organização do evento.</w:t>
            </w:r>
          </w:p>
        </w:tc>
        <w:tc>
          <w:tcPr>
            <w:tcW w:w="1721"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Serviço de mestre de cerimonia</w:t>
            </w:r>
          </w:p>
        </w:tc>
      </w:tr>
      <w:tr>
        <w:trPr/>
        <w:tc>
          <w:tcPr>
            <w:tcW w:w="1184"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08</w:t>
            </w:r>
          </w:p>
        </w:tc>
        <w:tc>
          <w:tcPr>
            <w:tcW w:w="2933" w:type="dxa"/>
            <w:tcBorders>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stheme="minorHAnsi"/>
                <w:shd w:fill="auto" w:val="clear"/>
              </w:rPr>
              <w:t>06 de dezembro de 2024.</w:t>
            </w:r>
          </w:p>
        </w:tc>
        <w:tc>
          <w:tcPr>
            <w:tcW w:w="311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Devera estar no local do evento até as 18 horas, a fim de garantir a perfeita montagem do show, com previsão de início as 20:30</w:t>
            </w:r>
          </w:p>
        </w:tc>
        <w:tc>
          <w:tcPr>
            <w:tcW w:w="172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Show Pirotécnico, com duração de no mínimo 4 minutos</w:t>
            </w:r>
          </w:p>
        </w:tc>
      </w:tr>
      <w:tr>
        <w:trPr/>
        <w:tc>
          <w:tcPr>
            <w:tcW w:w="1184"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09</w:t>
            </w:r>
          </w:p>
        </w:tc>
        <w:tc>
          <w:tcPr>
            <w:tcW w:w="2933" w:type="dxa"/>
            <w:tcBorders>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stheme="minorHAnsi"/>
                <w:shd w:fill="auto" w:val="clear"/>
              </w:rPr>
              <w:t>06 de dezembro de 2024.</w:t>
            </w:r>
          </w:p>
        </w:tc>
        <w:tc>
          <w:tcPr>
            <w:tcW w:w="311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A equipe devera estar no local do evento as 18:30 horas, sendo que será repassado uma escala de trabalho a fim de garantir o trabalho de limpeza durante e após o término do evento.</w:t>
            </w:r>
          </w:p>
        </w:tc>
        <w:tc>
          <w:tcPr>
            <w:tcW w:w="172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Serviço de limpeza do evento</w:t>
            </w:r>
          </w:p>
        </w:tc>
      </w:tr>
      <w:tr>
        <w:trPr/>
        <w:tc>
          <w:tcPr>
            <w:tcW w:w="1184"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10</w:t>
            </w:r>
          </w:p>
        </w:tc>
        <w:tc>
          <w:tcPr>
            <w:tcW w:w="2933" w:type="dxa"/>
            <w:tcBorders>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stheme="minorHAnsi"/>
                <w:shd w:fill="auto" w:val="clear"/>
              </w:rPr>
              <w:t>06 de dezembro de 2024</w:t>
            </w:r>
          </w:p>
        </w:tc>
        <w:tc>
          <w:tcPr>
            <w:tcW w:w="311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O serviço devera ser prestados durante a realização do evento no dia 06 de dezembro de 2024, a partir das 20 horas, com duração de no mínimo 3 horas de atendimento.</w:t>
            </w:r>
          </w:p>
        </w:tc>
        <w:tc>
          <w:tcPr>
            <w:tcW w:w="172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Serviços de figurantes de papai e mamãe noel.</w:t>
            </w:r>
          </w:p>
        </w:tc>
      </w:tr>
      <w:tr>
        <w:trPr/>
        <w:tc>
          <w:tcPr>
            <w:tcW w:w="1184" w:type="dxa"/>
            <w:tcBorders>
              <w:left w:val="single" w:sz="4" w:space="0" w:color="000000"/>
              <w:bottom w:val="single" w:sz="4" w:space="0" w:color="000000"/>
              <w:right w:val="single" w:sz="4" w:space="0" w:color="000000"/>
            </w:tcBorders>
          </w:tcPr>
          <w:p>
            <w:pPr>
              <w:pStyle w:val="Contedodatabela"/>
              <w:widowControl w:val="false"/>
              <w:bidi w:val="0"/>
              <w:spacing w:before="0" w:after="160"/>
              <w:ind w:left="0" w:right="0" w:hanging="0"/>
              <w:rPr>
                <w:rFonts w:ascii="Arial" w:hAnsi="Arial"/>
                <w:highlight w:val="none"/>
                <w:shd w:fill="auto" w:val="clear"/>
              </w:rPr>
            </w:pPr>
            <w:r>
              <w:rPr>
                <w:rFonts w:cs="Calibri" w:ascii="Arial" w:hAnsi="Arial" w:cstheme="minorHAnsi"/>
                <w:shd w:fill="auto" w:val="clear"/>
              </w:rPr>
              <w:t>11</w:t>
            </w:r>
          </w:p>
        </w:tc>
        <w:tc>
          <w:tcPr>
            <w:tcW w:w="2933" w:type="dxa"/>
            <w:tcBorders>
              <w:left w:val="single" w:sz="4" w:space="0" w:color="000000"/>
              <w:bottom w:val="single" w:sz="4" w:space="0" w:color="000000"/>
              <w:right w:val="single" w:sz="4" w:space="0" w:color="000000"/>
            </w:tcBorders>
          </w:tcPr>
          <w:p>
            <w:pPr>
              <w:pStyle w:val="Normal"/>
              <w:widowControl w:val="false"/>
              <w:bidi w:val="0"/>
              <w:spacing w:before="0" w:after="160"/>
              <w:ind w:left="0" w:right="0" w:hanging="0"/>
              <w:textAlignment w:val="auto"/>
              <w:rPr>
                <w:rFonts w:ascii="Arial" w:hAnsi="Arial"/>
                <w:highlight w:val="none"/>
                <w:shd w:fill="auto" w:val="clear"/>
              </w:rPr>
            </w:pPr>
            <w:r>
              <w:rPr>
                <w:rFonts w:cs="Calibri" w:ascii="Arial" w:hAnsi="Arial" w:cstheme="minorHAnsi"/>
                <w:shd w:fill="auto" w:val="clear"/>
              </w:rPr>
              <w:t>05 de dezembro de 2024</w:t>
            </w:r>
          </w:p>
        </w:tc>
        <w:tc>
          <w:tcPr>
            <w:tcW w:w="311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Os serviços elétricos deverão ser prestados no dia que antecedem o evento, deixando a estrutura provisoria instalada, e o serviço de plantão prestado durante o evento.</w:t>
            </w:r>
          </w:p>
        </w:tc>
        <w:tc>
          <w:tcPr>
            <w:tcW w:w="1721" w:type="dxa"/>
            <w:tcBorders>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highlight w:val="none"/>
                <w:shd w:fill="auto" w:val="clear"/>
              </w:rPr>
            </w:pPr>
            <w:r>
              <w:rPr>
                <w:rFonts w:ascii="Arial" w:hAnsi="Arial"/>
                <w:shd w:fill="auto" w:val="clear"/>
              </w:rPr>
              <w:t>Serviços de instalação elétricas e plantão elétrico.</w:t>
            </w:r>
          </w:p>
        </w:tc>
      </w:tr>
    </w:tbl>
    <w:p>
      <w:pPr>
        <w:pStyle w:val="Normal"/>
        <w:rPr>
          <w:rFonts w:ascii="Calibri" w:hAnsi="Calibri" w:cs="Calibri" w:asciiTheme="minorHAnsi" w:cstheme="minorHAnsi" w:hAnsiTheme="minorHAnsi"/>
        </w:rPr>
      </w:pPr>
      <w:r>
        <w:rPr>
          <w:rFonts w:cs="Calibri" w:cstheme="minorHAnsi" w:ascii="Calibri" w:hAnsi="Calibri"/>
        </w:rPr>
      </w:r>
    </w:p>
    <w:p>
      <w:pPr>
        <w:pStyle w:val="ListParagraph"/>
        <w:numPr>
          <w:ilvl w:val="0"/>
          <w:numId w:val="0"/>
        </w:numPr>
        <w:spacing w:lineRule="auto" w:line="360"/>
        <w:ind w:left="0" w:hanging="0"/>
        <w:jc w:val="left"/>
        <w:rPr>
          <w:rFonts w:ascii="Arial" w:hAnsi="Arial"/>
          <w:sz w:val="21"/>
          <w:szCs w:val="21"/>
        </w:rPr>
      </w:pPr>
      <w:r>
        <w:rPr>
          <w:rFonts w:cs="Calibri" w:ascii="Arial" w:hAnsi="Arial" w:cstheme="minorHAnsi"/>
          <w:b/>
          <w:sz w:val="21"/>
          <w:szCs w:val="21"/>
        </w:rPr>
        <w:t>4.</w:t>
        <w:tab/>
        <w:t>DESCRIÇÃO DA SOLUÇÃO COMO UM TODO</w:t>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cs="Calibri" w:ascii="Arial" w:hAnsi="Arial" w:cstheme="minorHAnsi"/>
          <w:bCs/>
          <w:sz w:val="21"/>
          <w:szCs w:val="21"/>
          <w:shd w:fill="auto" w:val="clear"/>
        </w:rPr>
        <w:t>Esta contratação se destina à contratação de serviços de locação de estruturas como tendas, geradores, banheiros químicos, caminhão palco, sonorização, mestre de cerimonia, serviços elétricos, serviço de papai e mamãe noel, mesas e cadeiras e show pirotécnico para a realização da Festa da Polenta a ser realizada no dia 06 de dezembro de 2024.</w:t>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cs="Calibri" w:ascii="Arial" w:hAnsi="Arial" w:cstheme="minorHAnsi"/>
          <w:sz w:val="21"/>
          <w:szCs w:val="21"/>
          <w:shd w:fill="auto" w:val="clear"/>
        </w:rPr>
        <w:t>A contratação é perfeitamente viável através de pregão, visto ser um serviço comum com facilidade e exatidão de descrição do objeto.</w:t>
      </w:r>
    </w:p>
    <w:p>
      <w:pPr>
        <w:pStyle w:val="Normal"/>
        <w:tabs>
          <w:tab w:val="clear" w:pos="708"/>
          <w:tab w:val="left" w:pos="2340" w:leader="none"/>
          <w:tab w:val="left" w:pos="4464" w:leader="none"/>
        </w:tabs>
        <w:spacing w:lineRule="auto" w:line="360"/>
        <w:ind w:firstLine="709"/>
        <w:jc w:val="both"/>
        <w:rPr>
          <w:rFonts w:ascii="Arial" w:hAnsi="Arial" w:eastAsia="SimSun" w:cs="Calibri" w:cstheme="minorHAnsi"/>
          <w:bCs/>
          <w:sz w:val="21"/>
          <w:szCs w:val="21"/>
          <w:lang w:bidi="hi-IN"/>
        </w:rPr>
      </w:pPr>
      <w:r>
        <w:rPr>
          <w:rFonts w:eastAsia="SimSun" w:cs="Calibri" w:cstheme="minorHAnsi" w:ascii="Arial" w:hAnsi="Arial"/>
          <w:bCs/>
          <w:sz w:val="21"/>
          <w:szCs w:val="21"/>
          <w:lang w:bidi="hi-IN"/>
        </w:rPr>
      </w:r>
    </w:p>
    <w:p>
      <w:pPr>
        <w:pStyle w:val="ListParagraph"/>
        <w:numPr>
          <w:ilvl w:val="0"/>
          <w:numId w:val="0"/>
        </w:numPr>
        <w:tabs>
          <w:tab w:val="clear" w:pos="708"/>
          <w:tab w:val="left" w:pos="2340" w:leader="none"/>
          <w:tab w:val="left" w:pos="4464" w:leader="none"/>
        </w:tabs>
        <w:spacing w:lineRule="auto" w:line="360"/>
        <w:ind w:left="0" w:hanging="0"/>
        <w:jc w:val="both"/>
        <w:rPr>
          <w:rFonts w:ascii="Arial" w:hAnsi="Arial"/>
          <w:sz w:val="21"/>
          <w:szCs w:val="21"/>
        </w:rPr>
      </w:pPr>
      <w:r>
        <w:rPr>
          <w:rFonts w:cs="Calibri" w:ascii="Arial" w:hAnsi="Arial" w:cstheme="minorHAnsi"/>
          <w:b/>
          <w:sz w:val="21"/>
          <w:szCs w:val="21"/>
        </w:rPr>
        <w:t>5.         REQUISITOS DA CONTRATAÇÃO</w:t>
      </w:r>
    </w:p>
    <w:p>
      <w:pPr>
        <w:pStyle w:val="ListParagraph"/>
        <w:numPr>
          <w:ilvl w:val="0"/>
          <w:numId w:val="0"/>
        </w:numPr>
        <w:tabs>
          <w:tab w:val="clear" w:pos="708"/>
          <w:tab w:val="left" w:pos="2340" w:leader="none"/>
          <w:tab w:val="left" w:pos="4464" w:leader="none"/>
        </w:tabs>
        <w:spacing w:lineRule="auto" w:line="360"/>
        <w:ind w:left="360" w:hanging="0"/>
        <w:jc w:val="both"/>
        <w:rPr>
          <w:rFonts w:cs="Calibri" w:cstheme="minorHAnsi"/>
          <w:b/>
          <w:b/>
        </w:rPr>
      </w:pPr>
      <w:r>
        <w:rPr>
          <w:rFonts w:cs="Calibri" w:cstheme="minorHAnsi"/>
          <w:b/>
        </w:rPr>
      </w:r>
    </w:p>
    <w:p>
      <w:pPr>
        <w:pStyle w:val="ListParagraph"/>
        <w:tabs>
          <w:tab w:val="clear" w:pos="708"/>
          <w:tab w:val="left" w:pos="2340" w:leader="none"/>
          <w:tab w:val="left" w:pos="4464" w:leader="none"/>
        </w:tabs>
        <w:spacing w:lineRule="auto" w:line="360"/>
        <w:ind w:left="720" w:hanging="0"/>
        <w:jc w:val="both"/>
        <w:rPr>
          <w:rFonts w:ascii="Arial" w:hAnsi="Arial"/>
          <w:sz w:val="21"/>
          <w:szCs w:val="21"/>
        </w:rPr>
      </w:pPr>
      <w:r>
        <w:rPr>
          <w:rFonts w:cs="Calibri" w:ascii="Arial" w:hAnsi="Arial" w:cstheme="minorHAnsi"/>
          <w:sz w:val="21"/>
          <w:szCs w:val="21"/>
        </w:rPr>
        <w:t xml:space="preserve">        </w:t>
      </w:r>
      <w:r>
        <w:rPr>
          <w:rFonts w:cs="Calibri" w:ascii="Arial" w:hAnsi="Arial" w:cstheme="minorHAnsi"/>
          <w:sz w:val="21"/>
          <w:szCs w:val="21"/>
        </w:rPr>
        <w:t>Estarão aptas a participar do processo licitatório todas as empresas que acorrerem aos documentos exigidos e explicitados no Edital. A contratação será feita através de Licitação, na modalidade PREGÃO, na forma ELETRÔNICA, com critério de julgamento MENOR PREÇO LOTE.</w:t>
      </w:r>
    </w:p>
    <w:p>
      <w:pPr>
        <w:pStyle w:val="Normal"/>
        <w:tabs>
          <w:tab w:val="clear" w:pos="708"/>
          <w:tab w:val="left" w:pos="2340" w:leader="none"/>
          <w:tab w:val="left" w:pos="4464" w:leader="none"/>
        </w:tabs>
        <w:spacing w:lineRule="auto" w:line="360"/>
        <w:ind w:firstLine="709"/>
        <w:jc w:val="both"/>
        <w:rPr>
          <w:rFonts w:ascii="Arial" w:hAnsi="Arial" w:eastAsia="SimSun" w:cs="Calibri" w:cstheme="minorHAnsi"/>
          <w:bCs/>
          <w:sz w:val="21"/>
          <w:szCs w:val="21"/>
          <w:lang w:bidi="hi-IN"/>
        </w:rPr>
      </w:pPr>
      <w:r>
        <w:rPr>
          <w:rFonts w:eastAsia="SimSun" w:cs="Calibri" w:cstheme="minorHAnsi" w:ascii="Arial" w:hAnsi="Arial"/>
          <w:bCs/>
          <w:sz w:val="21"/>
          <w:szCs w:val="21"/>
          <w:lang w:bidi="hi-IN"/>
        </w:rPr>
      </w:r>
      <w:bookmarkStart w:id="0" w:name="_Hlk129167684"/>
      <w:bookmarkStart w:id="1" w:name="_Hlk129167684"/>
      <w:bookmarkEnd w:id="1"/>
    </w:p>
    <w:p>
      <w:pPr>
        <w:pStyle w:val="ListParagraph"/>
        <w:numPr>
          <w:ilvl w:val="0"/>
          <w:numId w:val="0"/>
        </w:numPr>
        <w:spacing w:lineRule="auto" w:line="360"/>
        <w:ind w:left="0" w:hanging="0"/>
        <w:jc w:val="left"/>
        <w:rPr>
          <w:rFonts w:ascii="Arial" w:hAnsi="Arial"/>
          <w:sz w:val="21"/>
          <w:szCs w:val="21"/>
        </w:rPr>
      </w:pPr>
      <w:r>
        <w:rPr>
          <w:rFonts w:cs="Calibri" w:ascii="Arial" w:hAnsi="Arial" w:cstheme="minorHAnsi"/>
          <w:b/>
          <w:sz w:val="21"/>
          <w:szCs w:val="21"/>
        </w:rPr>
        <w:t>6.</w:t>
        <w:tab/>
        <w:t>ESTIMATIVA DO VALOR DA CONTRATAÇÃO</w:t>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p>
      <w:pPr>
        <w:pStyle w:val="ListParagraph"/>
        <w:spacing w:lineRule="auto" w:line="360"/>
        <w:rPr>
          <w:rFonts w:ascii="Arial" w:hAnsi="Arial"/>
          <w:sz w:val="21"/>
          <w:szCs w:val="21"/>
        </w:rPr>
      </w:pPr>
      <w:r>
        <w:rPr>
          <w:rFonts w:ascii="Arial" w:hAnsi="Arial"/>
          <w:sz w:val="21"/>
          <w:szCs w:val="21"/>
        </w:rPr>
      </w:r>
    </w:p>
    <w:tbl>
      <w:tblPr>
        <w:tblW w:w="8727" w:type="dxa"/>
        <w:jc w:val="left"/>
        <w:tblInd w:w="160" w:type="dxa"/>
        <w:tblLayout w:type="fixed"/>
        <w:tblCellMar>
          <w:top w:w="0" w:type="dxa"/>
          <w:left w:w="70" w:type="dxa"/>
          <w:bottom w:w="0" w:type="dxa"/>
          <w:right w:w="70" w:type="dxa"/>
        </w:tblCellMar>
        <w:tblLook w:firstRow="0" w:noVBand="0" w:lastRow="0" w:firstColumn="0" w:lastColumn="0" w:noHBand="0" w:val="0000"/>
      </w:tblPr>
      <w:tblGrid>
        <w:gridCol w:w="616"/>
        <w:gridCol w:w="650"/>
        <w:gridCol w:w="1133"/>
        <w:gridCol w:w="2393"/>
        <w:gridCol w:w="1151"/>
        <w:gridCol w:w="24"/>
        <w:gridCol w:w="1350"/>
        <w:gridCol w:w="1409"/>
      </w:tblGrid>
      <w:tr>
        <w:trPr>
          <w:trHeight w:val="567" w:hRule="atLeast"/>
        </w:trPr>
        <w:tc>
          <w:tcPr>
            <w:tcW w:w="8726" w:type="dxa"/>
            <w:gridSpan w:val="8"/>
            <w:tcBorders>
              <w:top w:val="single" w:sz="8" w:space="0" w:color="000000"/>
              <w:left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val="en-US" w:eastAsia="pt-BR"/>
              </w:rPr>
              <w:t>LOTE 01</w:t>
            </w:r>
          </w:p>
        </w:tc>
      </w:tr>
      <w:tr>
        <w:trPr>
          <w:trHeight w:val="567" w:hRule="atLeast"/>
        </w:trPr>
        <w:tc>
          <w:tcPr>
            <w:tcW w:w="616" w:type="dxa"/>
            <w:tcBorders>
              <w:top w:val="single" w:sz="8" w:space="0" w:color="000000"/>
              <w:left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top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EST. QTD</w:t>
            </w:r>
          </w:p>
        </w:tc>
        <w:tc>
          <w:tcPr>
            <w:tcW w:w="1133" w:type="dxa"/>
            <w:tcBorders>
              <w:top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UNIDADE</w:t>
            </w:r>
          </w:p>
        </w:tc>
        <w:tc>
          <w:tcPr>
            <w:tcW w:w="3544" w:type="dxa"/>
            <w:gridSpan w:val="2"/>
            <w:tcBorders>
              <w:top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DESCRIÇÃO</w:t>
            </w:r>
          </w:p>
        </w:tc>
        <w:tc>
          <w:tcPr>
            <w:tcW w:w="1374" w:type="dxa"/>
            <w:gridSpan w:val="2"/>
            <w:tcBorders>
              <w:top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val="en-US" w:eastAsia="pt-BR"/>
              </w:rPr>
              <w:t>VALOR</w:t>
            </w:r>
            <w:r>
              <w:rPr>
                <w:rFonts w:eastAsia="Times New Roman" w:ascii="Arial" w:hAnsi="Arial"/>
                <w:b/>
                <w:color w:val="000000"/>
                <w:sz w:val="21"/>
                <w:szCs w:val="21"/>
                <w:lang w:eastAsia="pt-BR"/>
              </w:rPr>
              <w:t xml:space="preserve"> UNITÁRIO</w:t>
            </w:r>
          </w:p>
        </w:tc>
        <w:tc>
          <w:tcPr>
            <w:tcW w:w="1409" w:type="dxa"/>
            <w:tcBorders>
              <w:top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val="en-US" w:eastAsia="pt-BR"/>
              </w:rPr>
              <w:t>VALOR</w:t>
            </w:r>
            <w:r>
              <w:rPr>
                <w:rFonts w:eastAsia="Times New Roman" w:ascii="Arial" w:hAnsi="Arial"/>
                <w:b/>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highlight w:val="none"/>
                <w:shd w:fill="auto" w:val="clear"/>
              </w:rPr>
            </w:pPr>
            <w:r>
              <w:rPr>
                <w:rFonts w:ascii="Arial" w:hAnsi="Arial"/>
                <w:color w:val="000000"/>
                <w:sz w:val="21"/>
                <w:szCs w:val="21"/>
                <w:shd w:fill="auto" w:val="clear"/>
              </w:rPr>
              <w:t>280</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highlight w:val="none"/>
                <w:shd w:fill="auto" w:val="clear"/>
              </w:rPr>
            </w:pPr>
            <w:r>
              <w:rPr>
                <w:rFonts w:ascii="Arial" w:hAnsi="Arial"/>
                <w:sz w:val="21"/>
                <w:szCs w:val="21"/>
                <w:shd w:fill="auto" w:val="clear"/>
              </w:rPr>
              <w:t>HORAS</w:t>
            </w:r>
          </w:p>
        </w:tc>
        <w:tc>
          <w:tcPr>
            <w:tcW w:w="3544" w:type="dxa"/>
            <w:gridSpan w:val="2"/>
            <w:tcBorders>
              <w:bottom w:val="single" w:sz="8" w:space="0" w:color="000000"/>
              <w:right w:val="single" w:sz="8" w:space="0" w:color="000000"/>
            </w:tcBorders>
          </w:tcPr>
          <w:p>
            <w:pPr>
              <w:pStyle w:val="Contedodatabela"/>
              <w:widowControl w:val="false"/>
              <w:jc w:val="both"/>
              <w:rPr>
                <w:rFonts w:ascii="Arial" w:hAnsi="Arial"/>
                <w:sz w:val="21"/>
                <w:szCs w:val="21"/>
              </w:rPr>
            </w:pPr>
            <w:r>
              <w:rPr>
                <w:rFonts w:ascii="Arial" w:hAnsi="Arial"/>
                <w:sz w:val="21"/>
                <w:szCs w:val="21"/>
                <w:shd w:fill="auto" w:val="clear"/>
              </w:rPr>
              <w:t xml:space="preserve">Contratação de serviço especializado de (20 vinte) agentes de segurança desarmada devidamente uniformizados, munidos com equipamentos de comunicação interna, para atender a realização da Festa da Polenta, a ser realizada no dia 06 de dezembro de 2024, </w:t>
            </w:r>
            <w:r>
              <w:rPr>
                <w:rFonts w:ascii="Arial" w:hAnsi="Arial"/>
                <w:b/>
                <w:bCs/>
                <w:sz w:val="21"/>
                <w:szCs w:val="21"/>
                <w:shd w:fill="auto" w:val="clear"/>
              </w:rPr>
              <w:t>com início as 17h00 (dezessete horas) do dia 06 de dezembro de 2024 e termino as 07:00h (sete horas) do dia 07 de dezembro de 2024.</w:t>
            </w:r>
          </w:p>
          <w:p>
            <w:pPr>
              <w:pStyle w:val="Contedodatabela"/>
              <w:widowControl w:val="false"/>
              <w:jc w:val="both"/>
              <w:rPr>
                <w:rFonts w:eastAsia="Calibri" w:eastAsiaTheme="minorHAnsi"/>
                <w:b/>
                <w:b/>
                <w:bCs/>
                <w:highlight w:val="none"/>
                <w:shd w:fill="auto" w:val="clear"/>
              </w:rPr>
            </w:pPr>
            <w:r>
              <w:rPr>
                <w:rFonts w:eastAsia="Calibri" w:eastAsiaTheme="minorHAnsi"/>
                <w:b/>
                <w:bCs/>
                <w:shd w:fill="auto" w:val="clear"/>
              </w:rPr>
            </w:r>
          </w:p>
          <w:p>
            <w:pPr>
              <w:pStyle w:val="Contedodatabela"/>
              <w:widowControl w:val="false"/>
              <w:jc w:val="both"/>
              <w:rPr>
                <w:rFonts w:ascii="Arial" w:hAnsi="Arial"/>
                <w:sz w:val="21"/>
                <w:szCs w:val="21"/>
              </w:rPr>
            </w:pPr>
            <w:r>
              <w:rPr>
                <w:rFonts w:ascii="Arial" w:hAnsi="Arial"/>
                <w:i/>
                <w:iCs/>
                <w:sz w:val="21"/>
                <w:szCs w:val="21"/>
              </w:rPr>
              <w:t>O Serviço devera ser prestado em todo parque do evento, tendo como endereço a Rua Eduvino Vieceli (pátio da igreja/Prefeitura), compreendendo a segurança nos arredores do evento, praça de alimentação, frente de palco, camarins e demais áreas de circulação.</w:t>
            </w:r>
          </w:p>
          <w:p>
            <w:pPr>
              <w:pStyle w:val="Contedodatabela"/>
              <w:widowControl w:val="false"/>
              <w:spacing w:before="0" w:after="160"/>
              <w:jc w:val="both"/>
              <w:rPr>
                <w:i/>
                <w:i/>
                <w:iCs/>
              </w:rPr>
            </w:pPr>
            <w:r>
              <w:rPr>
                <w:i/>
                <w:iCs/>
              </w:rPr>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R$49,59</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R$13.885,20</w:t>
            </w:r>
          </w:p>
        </w:tc>
      </w:tr>
      <w:tr>
        <w:trPr>
          <w:trHeight w:val="567" w:hRule="atLeast"/>
        </w:trPr>
        <w:tc>
          <w:tcPr>
            <w:tcW w:w="5943" w:type="dxa"/>
            <w:gridSpan w:val="5"/>
            <w:tcBorders>
              <w:left w:val="single" w:sz="8" w:space="0" w:color="000000"/>
              <w:bottom w:val="single" w:sz="8" w:space="0" w:color="000000"/>
              <w:right w:val="single" w:sz="8" w:space="0" w:color="000000"/>
            </w:tcBorders>
          </w:tcPr>
          <w:p>
            <w:pPr>
              <w:pStyle w:val="Normal"/>
              <w:widowControl w:val="false"/>
              <w:spacing w:before="0" w:after="160"/>
              <w:jc w:val="center"/>
              <w:rPr>
                <w:rFonts w:ascii="Arial" w:hAnsi="Arial"/>
                <w:b/>
                <w:b/>
                <w:bCs/>
                <w:sz w:val="21"/>
                <w:szCs w:val="21"/>
              </w:rPr>
            </w:pPr>
            <w:r>
              <w:rPr>
                <w:rFonts w:ascii="Arial" w:hAnsi="Arial"/>
                <w:b/>
                <w:bCs/>
                <w:sz w:val="21"/>
                <w:szCs w:val="21"/>
              </w:rPr>
              <w:t>TOTAL LOTE</w:t>
            </w:r>
          </w:p>
        </w:tc>
        <w:tc>
          <w:tcPr>
            <w:tcW w:w="1374" w:type="dxa"/>
            <w:gridSpan w:val="2"/>
            <w:tcBorders>
              <w:bottom w:val="single" w:sz="8" w:space="0" w:color="000000"/>
              <w:right w:val="single" w:sz="8" w:space="0" w:color="000000"/>
            </w:tcBorders>
          </w:tcPr>
          <w:p>
            <w:pPr>
              <w:pStyle w:val="Normal"/>
              <w:widowControl w:val="false"/>
              <w:spacing w:before="0" w:after="160"/>
              <w:rPr>
                <w:rFonts w:ascii="Arial" w:hAnsi="Arial"/>
                <w:sz w:val="21"/>
                <w:szCs w:val="21"/>
              </w:rPr>
            </w:pPr>
            <w:r>
              <w:rPr>
                <w:rFonts w:ascii="Arial" w:hAnsi="Arial"/>
                <w:sz w:val="21"/>
                <w:szCs w:val="21"/>
              </w:rPr>
            </w:r>
          </w:p>
        </w:tc>
        <w:tc>
          <w:tcPr>
            <w:tcW w:w="1409" w:type="dxa"/>
            <w:tcBorders>
              <w:bottom w:val="single" w:sz="8" w:space="0" w:color="000000"/>
              <w:right w:val="single" w:sz="8" w:space="0" w:color="000000"/>
            </w:tcBorders>
          </w:tcPr>
          <w:p>
            <w:pPr>
              <w:pStyle w:val="Normal"/>
              <w:widowControl w:val="false"/>
              <w:spacing w:before="0" w:after="160"/>
              <w:rPr>
                <w:rFonts w:ascii="Arial" w:hAnsi="Arial"/>
                <w:sz w:val="21"/>
                <w:szCs w:val="21"/>
              </w:rPr>
            </w:pPr>
            <w:r>
              <w:rPr>
                <w:rFonts w:ascii="Arial" w:hAnsi="Arial"/>
                <w:b/>
                <w:bCs/>
                <w:sz w:val="21"/>
                <w:szCs w:val="21"/>
              </w:rPr>
              <w:t>13.885,20</w:t>
            </w:r>
          </w:p>
        </w:tc>
      </w:tr>
      <w:tr>
        <w:trPr>
          <w:trHeight w:val="567" w:hRule="atLeast"/>
        </w:trPr>
        <w:tc>
          <w:tcPr>
            <w:tcW w:w="8726" w:type="dxa"/>
            <w:gridSpan w:val="8"/>
            <w:tcBorders>
              <w:left w:val="single" w:sz="8" w:space="0" w:color="000000"/>
              <w:bottom w:val="single" w:sz="8" w:space="0" w:color="000000"/>
              <w:right w:val="single" w:sz="8" w:space="0" w:color="000000"/>
            </w:tcBorders>
            <w:shd w:color="auto" w:fill="595959" w:val="clear"/>
          </w:tcPr>
          <w:p>
            <w:pPr>
              <w:pStyle w:val="Normal"/>
              <w:widowControl w:val="false"/>
              <w:spacing w:before="0" w:after="160"/>
              <w:jc w:val="center"/>
              <w:rPr>
                <w:rFonts w:ascii="Arial" w:hAnsi="Arial"/>
                <w:sz w:val="21"/>
                <w:szCs w:val="21"/>
              </w:rPr>
            </w:pPr>
            <w:r>
              <w:rPr>
                <w:rFonts w:ascii="Arial" w:hAnsi="Arial"/>
                <w:b/>
                <w:bCs/>
                <w:sz w:val="21"/>
                <w:szCs w:val="21"/>
              </w:rPr>
              <w:t>LOTE 02</w:t>
            </w:r>
          </w:p>
        </w:tc>
      </w:tr>
      <w:tr>
        <w:trPr>
          <w:trHeight w:val="567" w:hRule="atLeast"/>
        </w:trPr>
        <w:tc>
          <w:tcPr>
            <w:tcW w:w="616" w:type="dxa"/>
            <w:tcBorders>
              <w:left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rPr>
              <w:t>02</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18"/>
                <w:szCs w:val="18"/>
              </w:rPr>
            </w:pPr>
            <w:r>
              <w:rPr>
                <w:rFonts w:ascii="Arial" w:hAnsi="Arial"/>
                <w:sz w:val="18"/>
                <w:szCs w:val="18"/>
              </w:rPr>
              <w:t>UNIDADES</w:t>
            </w:r>
          </w:p>
        </w:tc>
        <w:tc>
          <w:tcPr>
            <w:tcW w:w="3544" w:type="dxa"/>
            <w:gridSpan w:val="2"/>
            <w:tcBorders>
              <w:bottom w:val="single" w:sz="8" w:space="0" w:color="000000"/>
              <w:right w:val="single" w:sz="8" w:space="0" w:color="000000"/>
            </w:tcBorders>
          </w:tcPr>
          <w:p>
            <w:pPr>
              <w:pStyle w:val="Normal"/>
              <w:widowControl w:val="false"/>
              <w:tabs>
                <w:tab w:val="left" w:pos="708" w:leader="none"/>
              </w:tabs>
              <w:jc w:val="both"/>
              <w:rPr>
                <w:rFonts w:ascii="Arial" w:hAnsi="Arial"/>
                <w:sz w:val="21"/>
                <w:szCs w:val="21"/>
              </w:rPr>
            </w:pPr>
            <w:r>
              <w:rPr>
                <w:rFonts w:cs="Verdana" w:ascii="Arial" w:hAnsi="Arial"/>
                <w:color w:val="000000"/>
                <w:sz w:val="21"/>
                <w:szCs w:val="21"/>
              </w:rPr>
              <w:t xml:space="preserve">Locação de 02 geradores </w:t>
            </w:r>
            <w:r>
              <w:rPr>
                <w:rFonts w:cs="Verdana" w:ascii="Arial" w:hAnsi="Arial"/>
                <w:b/>
                <w:color w:val="000000"/>
                <w:sz w:val="21"/>
                <w:szCs w:val="21"/>
              </w:rPr>
              <w:t xml:space="preserve">em stand-by </w:t>
            </w:r>
            <w:r>
              <w:rPr>
                <w:rFonts w:cs="Verdana" w:ascii="Arial" w:hAnsi="Arial"/>
                <w:color w:val="000000"/>
                <w:sz w:val="21"/>
                <w:szCs w:val="21"/>
              </w:rPr>
              <w:t>com potência de 150 KVA, com combustível, operador de cabos elétricos para ligação, em evento no dia 06 de dezembro de 2024, durante a realização da Festa da Polenta.</w:t>
            </w:r>
          </w:p>
          <w:p>
            <w:pPr>
              <w:pStyle w:val="Normal"/>
              <w:widowControl w:val="false"/>
              <w:tabs>
                <w:tab w:val="left" w:pos="708" w:leader="none"/>
              </w:tabs>
              <w:jc w:val="both"/>
              <w:rPr>
                <w:rFonts w:cs="Verdana"/>
                <w:color w:val="000000"/>
              </w:rPr>
            </w:pPr>
            <w:r>
              <w:rPr>
                <w:rFonts w:cs="Verdana"/>
                <w:color w:val="000000"/>
              </w:rPr>
            </w:r>
          </w:p>
          <w:p>
            <w:pPr>
              <w:pStyle w:val="Normal"/>
              <w:widowControl w:val="false"/>
              <w:tabs>
                <w:tab w:val="left" w:pos="708" w:leader="none"/>
              </w:tabs>
              <w:jc w:val="both"/>
              <w:rPr>
                <w:rFonts w:ascii="Arial" w:hAnsi="Arial"/>
                <w:sz w:val="21"/>
                <w:szCs w:val="21"/>
              </w:rPr>
            </w:pPr>
            <w:r>
              <w:rPr>
                <w:rFonts w:cs="Verdana" w:ascii="Arial" w:hAnsi="Arial"/>
                <w:color w:val="000000"/>
                <w:sz w:val="21"/>
                <w:szCs w:val="21"/>
                <w:lang w:eastAsia="en-US"/>
              </w:rPr>
              <w:t>Local: Rua Padre Eduvino Vieceli (Pátio da igreja/prefeitura).</w:t>
            </w:r>
          </w:p>
          <w:p>
            <w:pPr>
              <w:pStyle w:val="Normal"/>
              <w:widowControl w:val="false"/>
              <w:tabs>
                <w:tab w:val="left" w:pos="708" w:leader="none"/>
              </w:tabs>
              <w:jc w:val="both"/>
              <w:rPr>
                <w:rFonts w:cs="Verdana"/>
                <w:color w:val="000000"/>
                <w:lang w:eastAsia="en-US"/>
              </w:rPr>
            </w:pPr>
            <w:r>
              <w:rPr>
                <w:rFonts w:cs="Verdana"/>
                <w:color w:val="000000"/>
                <w:lang w:eastAsia="en-US"/>
              </w:rPr>
            </w:r>
          </w:p>
          <w:p>
            <w:pPr>
              <w:pStyle w:val="Normal"/>
              <w:widowControl w:val="false"/>
              <w:tabs>
                <w:tab w:val="left" w:pos="708" w:leader="none"/>
              </w:tabs>
              <w:jc w:val="both"/>
              <w:rPr>
                <w:rFonts w:ascii="Arial" w:hAnsi="Arial"/>
                <w:sz w:val="21"/>
                <w:szCs w:val="21"/>
              </w:rPr>
            </w:pPr>
            <w:r>
              <w:rPr>
                <w:rFonts w:cs="Verdana" w:ascii="Arial" w:hAnsi="Arial"/>
                <w:b/>
                <w:color w:val="000000"/>
                <w:sz w:val="21"/>
                <w:szCs w:val="21"/>
              </w:rPr>
              <w:t>OBS. 01 gerador ficara junto ao palco e 01 gerador junto ai ginásio de esportes.</w:t>
            </w:r>
          </w:p>
          <w:p>
            <w:pPr>
              <w:pStyle w:val="Normal"/>
              <w:widowControl w:val="false"/>
              <w:tabs>
                <w:tab w:val="left" w:pos="708" w:leader="none"/>
              </w:tabs>
              <w:jc w:val="both"/>
              <w:rPr>
                <w:rFonts w:cs="Verdana"/>
                <w:b/>
                <w:b/>
                <w:color w:val="000000"/>
              </w:rPr>
            </w:pPr>
            <w:r>
              <w:rPr>
                <w:rFonts w:cs="Verdana"/>
                <w:b/>
                <w:color w:val="000000"/>
              </w:rPr>
            </w:r>
          </w:p>
          <w:p>
            <w:pPr>
              <w:pStyle w:val="Normal"/>
              <w:widowControl w:val="false"/>
              <w:tabs>
                <w:tab w:val="left" w:pos="708" w:leader="none"/>
              </w:tabs>
              <w:jc w:val="both"/>
              <w:rPr>
                <w:rFonts w:ascii="Arial" w:hAnsi="Arial"/>
                <w:sz w:val="21"/>
                <w:szCs w:val="21"/>
              </w:rPr>
            </w:pPr>
            <w:r>
              <w:rPr>
                <w:rFonts w:cs="Verdana" w:ascii="Arial" w:hAnsi="Arial"/>
                <w:bCs/>
                <w:color w:val="000000"/>
                <w:sz w:val="21"/>
                <w:szCs w:val="21"/>
              </w:rPr>
              <w:t>Os equipamentos deverão estar instalados até as 09 horas da manha do dia do evento (06/12/2024), e retirados logo apos ao término do evento.</w:t>
            </w:r>
          </w:p>
          <w:p>
            <w:pPr>
              <w:pStyle w:val="Normal"/>
              <w:widowControl w:val="false"/>
              <w:tabs>
                <w:tab w:val="left" w:pos="708" w:leader="none"/>
              </w:tabs>
              <w:spacing w:before="0" w:after="160"/>
              <w:jc w:val="both"/>
              <w:rPr>
                <w:rFonts w:cs="Verdana"/>
                <w:bCs/>
                <w:color w:val="000000"/>
              </w:rPr>
            </w:pPr>
            <w:r>
              <w:rPr>
                <w:rFonts w:cs="Verdana"/>
                <w:bCs/>
                <w:color w:val="000000"/>
              </w:rPr>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R$ 3.419,00</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R$6.838,00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02</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rPr>
              <w:t>24</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HORAS</w:t>
            </w:r>
          </w:p>
        </w:tc>
        <w:tc>
          <w:tcPr>
            <w:tcW w:w="3544" w:type="dxa"/>
            <w:gridSpan w:val="2"/>
            <w:tcBorders>
              <w:bottom w:val="single" w:sz="8" w:space="0" w:color="000000"/>
              <w:right w:val="single" w:sz="8" w:space="0" w:color="000000"/>
            </w:tcBorders>
            <w:vAlign w:val="center"/>
          </w:tcPr>
          <w:p>
            <w:pPr>
              <w:pStyle w:val="Normal"/>
              <w:widowControl w:val="false"/>
              <w:tabs>
                <w:tab w:val="left" w:pos="708" w:leader="none"/>
              </w:tabs>
              <w:jc w:val="both"/>
              <w:rPr>
                <w:rFonts w:ascii="Arial" w:hAnsi="Arial"/>
                <w:sz w:val="21"/>
                <w:szCs w:val="21"/>
              </w:rPr>
            </w:pPr>
            <w:r>
              <w:rPr>
                <w:rFonts w:ascii="Arial" w:hAnsi="Arial"/>
                <w:b/>
                <w:bCs/>
                <w:sz w:val="21"/>
                <w:szCs w:val="21"/>
              </w:rPr>
              <w:t>Valor adicional por hora ligado para realização do evento.</w:t>
            </w:r>
          </w:p>
          <w:p>
            <w:pPr>
              <w:pStyle w:val="Normal"/>
              <w:widowControl w:val="false"/>
              <w:tabs>
                <w:tab w:val="left" w:pos="708" w:leader="none"/>
              </w:tabs>
              <w:jc w:val="both"/>
              <w:rPr>
                <w:b/>
                <w:b/>
                <w:bCs/>
              </w:rPr>
            </w:pPr>
            <w:r>
              <w:rPr>
                <w:b/>
                <w:bCs/>
              </w:rPr>
            </w:r>
          </w:p>
          <w:p>
            <w:pPr>
              <w:pStyle w:val="Normal"/>
              <w:widowControl w:val="false"/>
              <w:tabs>
                <w:tab w:val="left" w:pos="708" w:leader="none"/>
              </w:tabs>
              <w:jc w:val="both"/>
              <w:rPr>
                <w:rFonts w:ascii="Arial" w:hAnsi="Arial"/>
                <w:sz w:val="21"/>
                <w:szCs w:val="21"/>
              </w:rPr>
            </w:pPr>
            <w:r>
              <w:rPr>
                <w:rFonts w:ascii="Arial" w:hAnsi="Arial"/>
                <w:sz w:val="21"/>
                <w:szCs w:val="21"/>
              </w:rPr>
              <w:t>OBS. As horas são estimadas (incluindo desde a passagem de som, até a realização dos shows), sendo que serão pagas apenas as horas em que o gerador ficara em funcionamento.</w:t>
            </w:r>
          </w:p>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R$ 211,25</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R$ 5.070,00</w:t>
            </w:r>
          </w:p>
        </w:tc>
      </w:tr>
      <w:tr>
        <w:trPr>
          <w:trHeight w:val="283" w:hRule="atLeast"/>
        </w:trPr>
        <w:tc>
          <w:tcPr>
            <w:tcW w:w="5943" w:type="dxa"/>
            <w:gridSpan w:val="5"/>
            <w:tcBorders>
              <w:left w:val="single" w:sz="8" w:space="0" w:color="000000"/>
              <w:bottom w:val="single" w:sz="8" w:space="0" w:color="000000"/>
              <w:right w:val="single" w:sz="8" w:space="0" w:color="000000"/>
            </w:tcBorders>
            <w:vAlign w:val="center"/>
          </w:tcPr>
          <w:p>
            <w:pPr>
              <w:pStyle w:val="Normal"/>
              <w:widowControl w:val="false"/>
              <w:tabs>
                <w:tab w:val="left" w:pos="708" w:leader="none"/>
              </w:tabs>
              <w:spacing w:before="0" w:after="160"/>
              <w:jc w:val="center"/>
              <w:rPr>
                <w:rFonts w:ascii="Arial" w:hAnsi="Arial"/>
                <w:sz w:val="21"/>
                <w:szCs w:val="21"/>
              </w:rPr>
            </w:pPr>
            <w:r>
              <w:rPr>
                <w:rFonts w:ascii="Arial" w:hAnsi="Arial"/>
                <w:b/>
                <w:bCs/>
                <w:sz w:val="21"/>
                <w:szCs w:val="21"/>
              </w:rPr>
              <w:t>TOTAL LOTE</w:t>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right"/>
              <w:rPr>
                <w:rFonts w:ascii="Arial" w:hAnsi="Arial"/>
                <w:sz w:val="21"/>
                <w:szCs w:val="21"/>
              </w:rPr>
            </w:pPr>
            <w:r>
              <w:rPr>
                <w:rFonts w:ascii="Arial" w:hAnsi="Arial"/>
                <w:sz w:val="21"/>
                <w:szCs w:val="21"/>
              </w:rPr>
            </w:r>
          </w:p>
        </w:tc>
        <w:tc>
          <w:tcPr>
            <w:tcW w:w="1409" w:type="dxa"/>
            <w:tcBorders>
              <w:bottom w:val="single" w:sz="8" w:space="0" w:color="000000"/>
              <w:right w:val="single" w:sz="8" w:space="0" w:color="000000"/>
            </w:tcBorders>
            <w:vAlign w:val="center"/>
          </w:tcPr>
          <w:p>
            <w:pPr>
              <w:pStyle w:val="Normal"/>
              <w:widowControl w:val="false"/>
              <w:spacing w:before="0" w:after="160"/>
              <w:jc w:val="right"/>
              <w:rPr>
                <w:rFonts w:ascii="Arial" w:hAnsi="Arial"/>
                <w:sz w:val="21"/>
                <w:szCs w:val="21"/>
              </w:rPr>
            </w:pPr>
            <w:r>
              <w:rPr>
                <w:rFonts w:ascii="Arial" w:hAnsi="Arial"/>
                <w:b/>
                <w:bCs/>
                <w:sz w:val="21"/>
                <w:szCs w:val="21"/>
              </w:rPr>
              <w:t>R$ 11.908,00</w:t>
            </w:r>
          </w:p>
        </w:tc>
      </w:tr>
      <w:tr>
        <w:trPr>
          <w:trHeight w:val="111" w:hRule="atLeast"/>
        </w:trPr>
        <w:tc>
          <w:tcPr>
            <w:tcW w:w="8726" w:type="dxa"/>
            <w:gridSpan w:val="8"/>
            <w:tcBorders>
              <w:left w:val="single" w:sz="8" w:space="0" w:color="000000"/>
              <w:bottom w:val="single" w:sz="8" w:space="0" w:color="000000"/>
              <w:right w:val="single" w:sz="8" w:space="0" w:color="000000"/>
            </w:tcBorders>
            <w:shd w:color="auto" w:fill="595959" w:val="clear"/>
          </w:tcPr>
          <w:p>
            <w:pPr>
              <w:pStyle w:val="Normal"/>
              <w:widowControl w:val="false"/>
              <w:spacing w:before="0" w:after="160"/>
              <w:jc w:val="center"/>
              <w:rPr>
                <w:rFonts w:ascii="Arial" w:hAnsi="Arial"/>
                <w:sz w:val="21"/>
                <w:szCs w:val="21"/>
              </w:rPr>
            </w:pPr>
            <w:r>
              <w:rPr>
                <w:rFonts w:ascii="Arial" w:hAnsi="Arial"/>
                <w:b/>
                <w:bCs/>
                <w:sz w:val="21"/>
                <w:szCs w:val="21"/>
              </w:rPr>
              <w:t>LOTE 03</w:t>
            </w:r>
          </w:p>
        </w:tc>
      </w:tr>
      <w:tr>
        <w:trPr>
          <w:trHeight w:val="567" w:hRule="atLeast"/>
        </w:trPr>
        <w:tc>
          <w:tcPr>
            <w:tcW w:w="616" w:type="dxa"/>
            <w:tcBorders>
              <w:left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01</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rPr>
              <w:t>02</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left"/>
              <w:textAlignment w:val="top"/>
              <w:rPr>
                <w:rFonts w:ascii="Arial" w:hAnsi="Arial"/>
                <w:b/>
                <w:b/>
                <w:bCs/>
                <w:sz w:val="18"/>
                <w:szCs w:val="18"/>
              </w:rPr>
            </w:pPr>
            <w:r>
              <w:rPr>
                <w:rFonts w:ascii="Arial" w:hAnsi="Arial"/>
                <w:b/>
                <w:bCs/>
                <w:sz w:val="18"/>
                <w:szCs w:val="18"/>
              </w:rPr>
              <w:t>UNIDADES</w:t>
            </w:r>
          </w:p>
        </w:tc>
        <w:tc>
          <w:tcPr>
            <w:tcW w:w="3544" w:type="dxa"/>
            <w:gridSpan w:val="2"/>
            <w:tcBorders>
              <w:bottom w:val="single" w:sz="8" w:space="0" w:color="000000"/>
              <w:right w:val="single" w:sz="8" w:space="0" w:color="000000"/>
            </w:tcBorders>
            <w:vAlign w:val="center"/>
          </w:tcPr>
          <w:p>
            <w:pPr>
              <w:pStyle w:val="Normal"/>
              <w:widowControl w:val="false"/>
              <w:jc w:val="both"/>
              <w:rPr>
                <w:rFonts w:ascii="Arial" w:hAnsi="Arial"/>
                <w:sz w:val="21"/>
                <w:szCs w:val="21"/>
              </w:rPr>
            </w:pPr>
            <w:r>
              <w:rPr>
                <w:rFonts w:cs="Calibri" w:ascii="Arial" w:hAnsi="Arial"/>
                <w:b/>
                <w:sz w:val="21"/>
                <w:szCs w:val="21"/>
              </w:rPr>
              <w:t xml:space="preserve">Locação Tenda tipo pirâmide ou chapéu de bruxa </w:t>
            </w:r>
            <w:r>
              <w:rPr>
                <w:rFonts w:cs="Calibri" w:ascii="Arial" w:hAnsi="Arial"/>
                <w:sz w:val="21"/>
                <w:szCs w:val="21"/>
              </w:rPr>
              <w:t>de 10x10m com estrutura de ferro, escoamento de água com calhas, lona vinílica branca antichamas, com aterramento.</w:t>
            </w:r>
          </w:p>
          <w:p>
            <w:pPr>
              <w:pStyle w:val="Normal"/>
              <w:widowControl w:val="false"/>
              <w:jc w:val="both"/>
              <w:rPr>
                <w:rFonts w:ascii="Arial" w:hAnsi="Arial"/>
                <w:sz w:val="21"/>
                <w:szCs w:val="21"/>
              </w:rPr>
            </w:pPr>
            <w:r>
              <w:rPr>
                <w:rFonts w:cs="Calibri" w:ascii="Arial" w:hAnsi="Arial"/>
                <w:sz w:val="21"/>
                <w:szCs w:val="21"/>
              </w:rPr>
              <w:t>Acompanhada de ART e Laudo técnico de estrutura.</w:t>
            </w:r>
          </w:p>
          <w:p>
            <w:pPr>
              <w:pStyle w:val="Normal"/>
              <w:widowControl w:val="false"/>
              <w:tabs>
                <w:tab w:val="left" w:pos="708" w:leader="none"/>
              </w:tabs>
              <w:spacing w:before="0" w:after="160"/>
              <w:jc w:val="both"/>
              <w:rPr>
                <w:rFonts w:ascii="Arial" w:hAnsi="Arial"/>
                <w:sz w:val="21"/>
                <w:szCs w:val="21"/>
              </w:rPr>
            </w:pPr>
            <w:r>
              <w:rPr>
                <w:rFonts w:cs="Calibri" w:ascii="Arial" w:hAnsi="Arial"/>
                <w:b/>
                <w:bCs/>
                <w:color w:val="000000"/>
                <w:sz w:val="21"/>
                <w:szCs w:val="21"/>
              </w:rPr>
              <w:t>A estrutura deve ser montada até 05/12/2024 e retirada a partir do dia 09/12/2024.</w:t>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R$3.566,44</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R$7.132,88</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02</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rPr>
              <w:t>01</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b/>
                <w:b/>
                <w:bCs/>
                <w:sz w:val="18"/>
                <w:szCs w:val="18"/>
              </w:rPr>
            </w:pPr>
            <w:r>
              <w:rPr>
                <w:rFonts w:ascii="Arial" w:hAnsi="Arial"/>
                <w:b/>
                <w:bCs/>
                <w:sz w:val="18"/>
                <w:szCs w:val="18"/>
              </w:rPr>
              <w:t>UNIDADES</w:t>
            </w:r>
          </w:p>
        </w:tc>
        <w:tc>
          <w:tcPr>
            <w:tcW w:w="3544" w:type="dxa"/>
            <w:gridSpan w:val="2"/>
            <w:tcBorders>
              <w:bottom w:val="single" w:sz="8" w:space="0" w:color="000000"/>
              <w:right w:val="single" w:sz="8" w:space="0" w:color="000000"/>
            </w:tcBorders>
            <w:vAlign w:val="bottom"/>
          </w:tcPr>
          <w:p>
            <w:pPr>
              <w:pStyle w:val="Contedodatabela"/>
              <w:widowControl w:val="false"/>
              <w:jc w:val="both"/>
              <w:rPr>
                <w:rFonts w:ascii="Arial" w:hAnsi="Arial"/>
                <w:sz w:val="21"/>
                <w:szCs w:val="21"/>
              </w:rPr>
            </w:pPr>
            <w:r>
              <w:rPr>
                <w:rFonts w:cs="Calibri" w:ascii="Arial" w:hAnsi="Arial"/>
                <w:b/>
                <w:bCs/>
                <w:sz w:val="21"/>
                <w:szCs w:val="21"/>
              </w:rPr>
              <w:t>Locação de Pavilhão com dimensões mínimas de</w:t>
            </w:r>
            <w:r>
              <w:rPr>
                <w:rFonts w:cs="Calibri" w:ascii="Arial" w:hAnsi="Arial"/>
                <w:sz w:val="21"/>
                <w:szCs w:val="21"/>
              </w:rPr>
              <w:t xml:space="preserve"> 14 metros de largura x 30 metros de comprimento com estrutura em alumínio em Q30 e Q50, com pé direito de no mínimo 6 metros de altura, com cobertura em lona na cor branca antichamas, com aterramento.</w:t>
            </w:r>
          </w:p>
          <w:p>
            <w:pPr>
              <w:pStyle w:val="Contedodatabela"/>
              <w:widowControl w:val="false"/>
              <w:jc w:val="both"/>
              <w:rPr>
                <w:rFonts w:ascii="Arial" w:hAnsi="Arial"/>
                <w:sz w:val="21"/>
                <w:szCs w:val="21"/>
              </w:rPr>
            </w:pPr>
            <w:r>
              <w:rPr>
                <w:rFonts w:cs="Calibri" w:ascii="Arial" w:hAnsi="Arial"/>
                <w:sz w:val="21"/>
                <w:szCs w:val="21"/>
              </w:rPr>
              <w:t>Acompanhada de ART e Laudo técnico de estrutura.</w:t>
            </w:r>
          </w:p>
          <w:p>
            <w:pPr>
              <w:pStyle w:val="Normal"/>
              <w:widowControl w:val="false"/>
              <w:spacing w:before="0" w:after="160"/>
              <w:jc w:val="both"/>
              <w:textAlignment w:val="bottom"/>
              <w:rPr>
                <w:rFonts w:ascii="Arial" w:hAnsi="Arial"/>
                <w:sz w:val="21"/>
                <w:szCs w:val="21"/>
              </w:rPr>
            </w:pPr>
            <w:r>
              <w:rPr>
                <w:rFonts w:cs="Calibri" w:ascii="Arial" w:hAnsi="Arial"/>
                <w:b/>
                <w:bCs/>
                <w:color w:val="000000"/>
                <w:sz w:val="21"/>
                <w:szCs w:val="21"/>
              </w:rPr>
              <w:t>A estrutura deve ser montada até 05/12/2024 e retirada a partir do dia 09/12/2024.</w:t>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R$ 31.176,60</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R$ 31.176,00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03</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rPr>
              <w:t>200</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M²</w:t>
            </w:r>
          </w:p>
        </w:tc>
        <w:tc>
          <w:tcPr>
            <w:tcW w:w="3544" w:type="dxa"/>
            <w:gridSpan w:val="2"/>
            <w:tcBorders>
              <w:bottom w:val="single" w:sz="8" w:space="0" w:color="000000"/>
              <w:right w:val="single" w:sz="8" w:space="0" w:color="000000"/>
            </w:tcBorders>
            <w:vAlign w:val="bottom"/>
          </w:tcPr>
          <w:p>
            <w:pPr>
              <w:pStyle w:val="Normal"/>
              <w:widowControl w:val="false"/>
              <w:spacing w:before="0" w:after="160"/>
              <w:jc w:val="both"/>
              <w:textAlignment w:val="bottom"/>
              <w:rPr>
                <w:rFonts w:ascii="Arial" w:hAnsi="Arial"/>
                <w:sz w:val="21"/>
                <w:szCs w:val="21"/>
              </w:rPr>
            </w:pPr>
            <w:r>
              <w:rPr>
                <w:rFonts w:cs="Calibri" w:ascii="Arial" w:hAnsi="Arial"/>
                <w:b/>
                <w:bCs/>
                <w:sz w:val="21"/>
                <w:szCs w:val="21"/>
              </w:rPr>
              <w:t>PISTA DE DANÇA</w:t>
            </w:r>
            <w:r>
              <w:rPr>
                <w:rFonts w:cs="Calibri" w:ascii="Arial" w:hAnsi="Arial"/>
                <w:sz w:val="21"/>
                <w:szCs w:val="21"/>
              </w:rPr>
              <w:t>:</w:t>
              <w:br/>
              <w:t>Locação de pista de dança em chapa naval ou estilo deck, com nivelamento, medindo 20x10 metros, com borda enripamento e toda calçada para não abrir durante o uso.</w:t>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R$75,83</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R$15.166,00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sz w:val="21"/>
                <w:szCs w:val="21"/>
              </w:rPr>
            </w:pPr>
            <w:r>
              <w:rPr>
                <w:rFonts w:ascii="Arial" w:hAnsi="Arial"/>
                <w:sz w:val="21"/>
                <w:szCs w:val="21"/>
              </w:rPr>
              <w:t>04</w:t>
            </w:r>
          </w:p>
        </w:tc>
        <w:tc>
          <w:tcPr>
            <w:tcW w:w="650" w:type="dxa"/>
            <w:tcBorders>
              <w:bottom w:val="single" w:sz="8" w:space="0" w:color="000000"/>
              <w:right w:val="single" w:sz="8" w:space="0" w:color="000000"/>
            </w:tcBorders>
            <w:vAlign w:val="center"/>
          </w:tcPr>
          <w:p>
            <w:pPr>
              <w:pStyle w:val="Normal"/>
              <w:widowControl w:val="false"/>
              <w:spacing w:before="0" w:after="160"/>
              <w:jc w:val="right"/>
              <w:textAlignment w:val="bottom"/>
              <w:rPr>
                <w:rFonts w:ascii="Arial" w:hAnsi="Arial"/>
                <w:sz w:val="21"/>
                <w:szCs w:val="21"/>
              </w:rPr>
            </w:pPr>
            <w:r>
              <w:rPr>
                <w:rFonts w:ascii="Arial" w:hAnsi="Arial"/>
                <w:color w:val="000000"/>
                <w:sz w:val="21"/>
                <w:szCs w:val="21"/>
              </w:rPr>
              <w:t>140</w:t>
            </w:r>
          </w:p>
        </w:tc>
        <w:tc>
          <w:tcPr>
            <w:tcW w:w="1133" w:type="dxa"/>
            <w:tcBorders>
              <w:bottom w:val="single" w:sz="8" w:space="0" w:color="000000"/>
              <w:right w:val="single" w:sz="8" w:space="0" w:color="000000"/>
            </w:tcBorders>
            <w:vAlign w:val="center"/>
          </w:tcPr>
          <w:p>
            <w:pPr>
              <w:pStyle w:val="Normal"/>
              <w:keepNext w:val="true"/>
              <w:keepLines/>
              <w:widowControl w:val="false"/>
              <w:spacing w:before="0" w:after="160"/>
              <w:jc w:val="center"/>
              <w:textAlignment w:val="top"/>
              <w:rPr>
                <w:rFonts w:ascii="Arial" w:hAnsi="Arial"/>
                <w:b/>
                <w:b/>
                <w:bCs/>
                <w:sz w:val="18"/>
                <w:szCs w:val="18"/>
              </w:rPr>
            </w:pPr>
            <w:r>
              <w:rPr>
                <w:rFonts w:ascii="Arial" w:hAnsi="Arial"/>
                <w:b/>
                <w:bCs/>
                <w:sz w:val="18"/>
                <w:szCs w:val="18"/>
              </w:rPr>
              <w:t>UNIDADES</w:t>
            </w:r>
          </w:p>
        </w:tc>
        <w:tc>
          <w:tcPr>
            <w:tcW w:w="3544" w:type="dxa"/>
            <w:gridSpan w:val="2"/>
            <w:tcBorders>
              <w:bottom w:val="single" w:sz="8" w:space="0" w:color="000000"/>
              <w:right w:val="single" w:sz="8" w:space="0" w:color="000000"/>
            </w:tcBorders>
            <w:vAlign w:val="bottom"/>
          </w:tcPr>
          <w:p>
            <w:pPr>
              <w:pStyle w:val="Normal"/>
              <w:widowControl w:val="false"/>
              <w:tabs>
                <w:tab w:val="left" w:pos="708" w:leader="none"/>
              </w:tabs>
              <w:jc w:val="both"/>
              <w:rPr>
                <w:rFonts w:ascii="Arial" w:hAnsi="Arial"/>
                <w:sz w:val="21"/>
                <w:szCs w:val="21"/>
              </w:rPr>
            </w:pPr>
            <w:r>
              <w:rPr>
                <w:rFonts w:cs="Calibri" w:ascii="Arial" w:hAnsi="Arial"/>
                <w:sz w:val="21"/>
                <w:szCs w:val="21"/>
              </w:rPr>
              <w:t>Jogos de mesas com 4 cadeiras, em material PVC na cor branca.</w:t>
            </w:r>
          </w:p>
          <w:p>
            <w:pPr>
              <w:pStyle w:val="Normal"/>
              <w:widowControl w:val="false"/>
              <w:spacing w:before="0" w:after="160"/>
              <w:jc w:val="both"/>
              <w:textAlignment w:val="bottom"/>
              <w:rPr>
                <w:rFonts w:ascii="Arial" w:hAnsi="Arial"/>
                <w:sz w:val="21"/>
                <w:szCs w:val="21"/>
              </w:rPr>
            </w:pPr>
            <w:r>
              <w:rPr>
                <w:rFonts w:cs="Calibri" w:ascii="Arial" w:hAnsi="Arial"/>
                <w:b/>
                <w:bCs/>
                <w:color w:val="000000"/>
                <w:sz w:val="21"/>
                <w:szCs w:val="21"/>
              </w:rPr>
              <w:t>A estrutura deve ser montada até 05/12/2024 e retirada a partir do dia 09/12/2024.</w:t>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R$ 66,25</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R$ 9.275,00</w:t>
            </w:r>
          </w:p>
        </w:tc>
      </w:tr>
      <w:tr>
        <w:trPr>
          <w:trHeight w:val="567" w:hRule="atLeast"/>
        </w:trPr>
        <w:tc>
          <w:tcPr>
            <w:tcW w:w="7317" w:type="dxa"/>
            <w:gridSpan w:val="7"/>
            <w:tcBorders>
              <w:left w:val="single" w:sz="8" w:space="0" w:color="000000"/>
              <w:bottom w:val="single" w:sz="8" w:space="0" w:color="000000"/>
              <w:right w:val="single" w:sz="8" w:space="0" w:color="000000"/>
            </w:tcBorders>
            <w:vAlign w:val="center"/>
          </w:tcPr>
          <w:p>
            <w:pPr>
              <w:pStyle w:val="Normal"/>
              <w:widowControl w:val="false"/>
              <w:spacing w:before="0" w:after="160"/>
              <w:jc w:val="center"/>
              <w:rPr>
                <w:rFonts w:ascii="Arial" w:hAnsi="Arial"/>
                <w:b/>
                <w:b/>
                <w:bCs/>
                <w:sz w:val="21"/>
                <w:szCs w:val="21"/>
              </w:rPr>
            </w:pPr>
            <w:r>
              <w:rPr>
                <w:rFonts w:ascii="Arial" w:hAnsi="Arial"/>
                <w:b/>
                <w:bCs/>
                <w:sz w:val="21"/>
                <w:szCs w:val="21"/>
              </w:rPr>
              <w:t>TOTAL LOTE</w:t>
            </w:r>
          </w:p>
        </w:tc>
        <w:tc>
          <w:tcPr>
            <w:tcW w:w="1409" w:type="dxa"/>
            <w:tcBorders>
              <w:bottom w:val="single" w:sz="8" w:space="0" w:color="000000"/>
              <w:right w:val="single" w:sz="8" w:space="0" w:color="000000"/>
            </w:tcBorders>
            <w:vAlign w:val="center"/>
          </w:tcPr>
          <w:p>
            <w:pPr>
              <w:pStyle w:val="Normal"/>
              <w:widowControl w:val="false"/>
              <w:spacing w:before="0" w:after="160"/>
              <w:jc w:val="right"/>
              <w:rPr>
                <w:rFonts w:ascii="Arial" w:hAnsi="Arial"/>
                <w:sz w:val="21"/>
                <w:szCs w:val="21"/>
              </w:rPr>
            </w:pPr>
            <w:r>
              <w:rPr>
                <w:rFonts w:ascii="Arial" w:hAnsi="Arial"/>
                <w:b/>
                <w:bCs/>
                <w:sz w:val="21"/>
                <w:szCs w:val="21"/>
              </w:rPr>
              <w:t>R$ 62.750,48</w:t>
            </w:r>
          </w:p>
        </w:tc>
      </w:tr>
      <w:tr>
        <w:trPr>
          <w:trHeight w:val="567" w:hRule="atLeast"/>
        </w:trPr>
        <w:tc>
          <w:tcPr>
            <w:tcW w:w="8726" w:type="dxa"/>
            <w:gridSpan w:val="8"/>
            <w:tcBorders>
              <w:left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ascii="Arial" w:hAnsi="Arial"/>
                <w:b/>
                <w:bCs/>
                <w:sz w:val="21"/>
                <w:szCs w:val="21"/>
              </w:rPr>
              <w:t>LOTE 04</w:t>
            </w:r>
          </w:p>
        </w:tc>
      </w:tr>
      <w:tr>
        <w:trPr>
          <w:trHeight w:val="567" w:hRule="atLeast"/>
        </w:trPr>
        <w:tc>
          <w:tcPr>
            <w:tcW w:w="616" w:type="dxa"/>
            <w:tcBorders>
              <w:left w:val="single" w:sz="8" w:space="0" w:color="000000"/>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color="auto" w:fill="595959"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01</w:t>
            </w:r>
          </w:p>
        </w:tc>
        <w:tc>
          <w:tcPr>
            <w:tcW w:w="650"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08</w:t>
            </w:r>
          </w:p>
        </w:tc>
        <w:tc>
          <w:tcPr>
            <w:tcW w:w="1133"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FFFFFF" w:val="clear"/>
            <w:vAlign w:val="center"/>
          </w:tcPr>
          <w:p>
            <w:pPr>
              <w:pStyle w:val="Normal"/>
              <w:widowControl w:val="false"/>
              <w:tabs>
                <w:tab w:val="left" w:pos="708" w:leader="none"/>
              </w:tabs>
              <w:jc w:val="both"/>
              <w:rPr>
                <w:rFonts w:ascii="Arial" w:hAnsi="Arial"/>
                <w:sz w:val="21"/>
                <w:szCs w:val="21"/>
              </w:rPr>
            </w:pPr>
            <w:r>
              <w:rPr>
                <w:rFonts w:ascii="Arial" w:hAnsi="Arial"/>
                <w:sz w:val="21"/>
                <w:szCs w:val="21"/>
              </w:rPr>
              <w:t>Banheiro químico, (4 uni) masculino e  (04 Uni) feminino</w:t>
            </w:r>
          </w:p>
          <w:p>
            <w:pPr>
              <w:pStyle w:val="Normal"/>
              <w:widowControl w:val="false"/>
              <w:tabs>
                <w:tab w:val="left" w:pos="708" w:leader="none"/>
              </w:tabs>
              <w:spacing w:before="0" w:after="160"/>
              <w:jc w:val="both"/>
              <w:rPr>
                <w:rFonts w:ascii="Arial" w:hAnsi="Arial"/>
                <w:sz w:val="21"/>
                <w:szCs w:val="21"/>
              </w:rPr>
            </w:pPr>
            <w:r>
              <w:rPr>
                <w:rFonts w:cs="Calibri" w:ascii="Arial" w:hAnsi="Arial"/>
                <w:b/>
                <w:bCs/>
                <w:color w:val="000000"/>
                <w:sz w:val="21"/>
                <w:szCs w:val="21"/>
              </w:rPr>
              <w:t>A estrutura deve ser montada até 05/12/2024 e retirada a partir do dia 09/12/2024.</w:t>
            </w:r>
          </w:p>
        </w:tc>
        <w:tc>
          <w:tcPr>
            <w:tcW w:w="137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R$308,05</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R$ 2.464,40</w:t>
            </w:r>
          </w:p>
        </w:tc>
      </w:tr>
      <w:tr>
        <w:trPr>
          <w:trHeight w:val="567" w:hRule="atLeast"/>
        </w:trPr>
        <w:tc>
          <w:tcPr>
            <w:tcW w:w="61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02</w:t>
            </w:r>
          </w:p>
        </w:tc>
        <w:tc>
          <w:tcPr>
            <w:tcW w:w="650"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133"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FFFFFF" w:val="clear"/>
          </w:tcPr>
          <w:p>
            <w:pPr>
              <w:pStyle w:val="Normal"/>
              <w:widowControl w:val="false"/>
              <w:tabs>
                <w:tab w:val="left" w:pos="708" w:leader="none"/>
              </w:tabs>
              <w:jc w:val="both"/>
              <w:rPr>
                <w:rFonts w:ascii="Arial" w:hAnsi="Arial"/>
                <w:sz w:val="21"/>
                <w:szCs w:val="21"/>
              </w:rPr>
            </w:pPr>
            <w:r>
              <w:rPr>
                <w:rFonts w:ascii="Arial" w:hAnsi="Arial"/>
                <w:sz w:val="21"/>
                <w:szCs w:val="21"/>
              </w:rPr>
              <w:t>Lavatório/pia – para mãos</w:t>
            </w:r>
          </w:p>
          <w:p>
            <w:pPr>
              <w:pStyle w:val="Normal"/>
              <w:widowControl w:val="false"/>
              <w:tabs>
                <w:tab w:val="left" w:pos="708" w:leader="none"/>
              </w:tabs>
              <w:spacing w:before="0" w:after="160"/>
              <w:jc w:val="both"/>
              <w:rPr>
                <w:rFonts w:ascii="Arial" w:hAnsi="Arial"/>
                <w:sz w:val="21"/>
                <w:szCs w:val="21"/>
              </w:rPr>
            </w:pPr>
            <w:r>
              <w:rPr>
                <w:rFonts w:cs="Calibri" w:ascii="Arial" w:hAnsi="Arial"/>
                <w:b/>
                <w:bCs/>
                <w:color w:val="000000"/>
                <w:sz w:val="21"/>
                <w:szCs w:val="21"/>
              </w:rPr>
              <w:t>A estrutura deve ser montada até 05/12/2024 e retirada a partir do dia 09/12/2024.</w:t>
            </w:r>
          </w:p>
        </w:tc>
        <w:tc>
          <w:tcPr>
            <w:tcW w:w="137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R$432,21</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R$432,21</w:t>
            </w:r>
          </w:p>
        </w:tc>
      </w:tr>
      <w:tr>
        <w:trPr>
          <w:trHeight w:val="567" w:hRule="atLeast"/>
        </w:trPr>
        <w:tc>
          <w:tcPr>
            <w:tcW w:w="7317" w:type="dxa"/>
            <w:gridSpan w:val="7"/>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TOTAL LOTE</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R$ 2.896,61</w:t>
            </w:r>
          </w:p>
        </w:tc>
      </w:tr>
      <w:tr>
        <w:trPr>
          <w:trHeight w:val="567" w:hRule="atLeast"/>
        </w:trPr>
        <w:tc>
          <w:tcPr>
            <w:tcW w:w="8726" w:type="dxa"/>
            <w:gridSpan w:val="8"/>
            <w:tcBorders>
              <w:left w:val="single" w:sz="8" w:space="0" w:color="000000"/>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LOTE 05</w:t>
            </w:r>
          </w:p>
        </w:tc>
      </w:tr>
      <w:tr>
        <w:trPr>
          <w:trHeight w:val="567" w:hRule="atLeast"/>
        </w:trPr>
        <w:tc>
          <w:tcPr>
            <w:tcW w:w="616" w:type="dxa"/>
            <w:tcBorders>
              <w:left w:val="single" w:sz="8" w:space="0" w:color="000000"/>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01</w:t>
            </w:r>
          </w:p>
        </w:tc>
        <w:tc>
          <w:tcPr>
            <w:tcW w:w="650"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133"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FFFFFF" w:val="clear"/>
            <w:vAlign w:val="center"/>
          </w:tcPr>
          <w:p>
            <w:pPr>
              <w:pStyle w:val="Normal"/>
              <w:widowControl w:val="false"/>
              <w:tabs>
                <w:tab w:val="left" w:pos="708" w:leader="none"/>
              </w:tabs>
              <w:jc w:val="both"/>
              <w:rPr>
                <w:rFonts w:ascii="Arial" w:hAnsi="Arial"/>
                <w:sz w:val="21"/>
                <w:szCs w:val="21"/>
              </w:rPr>
            </w:pPr>
            <w:r>
              <w:rPr>
                <w:rFonts w:cs="Calibri" w:ascii="Arial" w:hAnsi="Arial"/>
                <w:b/>
                <w:bCs/>
                <w:color w:val="000000"/>
                <w:sz w:val="21"/>
                <w:szCs w:val="21"/>
              </w:rPr>
              <w:t>Caminhão Palco</w:t>
            </w:r>
            <w:r>
              <w:rPr>
                <w:rFonts w:cs="Calibri" w:ascii="Arial" w:hAnsi="Arial"/>
                <w:color w:val="000000"/>
                <w:sz w:val="21"/>
                <w:szCs w:val="21"/>
              </w:rPr>
              <w:t>, com no mínimo 8 metros de comprimento, 6 metros de largura, extensão coberta e com escada lateral de acesso ao palco. Obs: É necessário um técnico que deverá estar presente durante a locação para possíveis manutenções/assistências.</w:t>
            </w:r>
          </w:p>
          <w:p>
            <w:pPr>
              <w:pStyle w:val="Normal"/>
              <w:widowControl w:val="false"/>
              <w:tabs>
                <w:tab w:val="left" w:pos="708" w:leader="none"/>
              </w:tabs>
              <w:jc w:val="both"/>
              <w:rPr>
                <w:rFonts w:ascii="Arial" w:hAnsi="Arial" w:cs="Calibri"/>
                <w:color w:val="000000"/>
                <w:sz w:val="21"/>
                <w:szCs w:val="21"/>
              </w:rPr>
            </w:pPr>
            <w:r>
              <w:rPr>
                <w:rFonts w:cs="Calibri" w:ascii="Arial" w:hAnsi="Arial"/>
                <w:color w:val="000000"/>
                <w:sz w:val="21"/>
                <w:szCs w:val="21"/>
              </w:rPr>
            </w:r>
          </w:p>
          <w:p>
            <w:pPr>
              <w:pStyle w:val="Normal"/>
              <w:widowControl w:val="false"/>
              <w:spacing w:before="0" w:after="160"/>
              <w:jc w:val="both"/>
              <w:rPr>
                <w:rFonts w:ascii="Arial" w:hAnsi="Arial"/>
                <w:sz w:val="21"/>
                <w:szCs w:val="21"/>
              </w:rPr>
            </w:pPr>
            <w:r>
              <w:rPr>
                <w:rFonts w:cs="Calibri" w:ascii="Arial" w:hAnsi="Arial"/>
                <w:b/>
                <w:bCs/>
                <w:color w:val="000000"/>
                <w:sz w:val="21"/>
                <w:szCs w:val="21"/>
              </w:rPr>
              <w:t>A estrutura deve ser montada até 06/12/2024 as 09:00 horas e retirado logo apos o término do evento.</w:t>
            </w:r>
          </w:p>
        </w:tc>
        <w:tc>
          <w:tcPr>
            <w:tcW w:w="137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R$ 5.833,33</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R$5.833,33</w:t>
            </w:r>
          </w:p>
        </w:tc>
      </w:tr>
      <w:tr>
        <w:trPr>
          <w:trHeight w:val="567" w:hRule="atLeast"/>
        </w:trPr>
        <w:tc>
          <w:tcPr>
            <w:tcW w:w="5967" w:type="dxa"/>
            <w:gridSpan w:val="6"/>
            <w:tcBorders>
              <w:left w:val="single" w:sz="8" w:space="0" w:color="000000"/>
              <w:bottom w:val="single" w:sz="8" w:space="0" w:color="000000"/>
            </w:tcBorders>
            <w:shd w:fill="FFFFFF" w:val="clear"/>
            <w:vAlign w:val="center"/>
          </w:tcPr>
          <w:p>
            <w:pPr>
              <w:pStyle w:val="Normal"/>
              <w:widowControl w:val="false"/>
              <w:spacing w:before="0" w:after="160"/>
              <w:rPr>
                <w:rFonts w:ascii="Arial" w:hAnsi="Arial"/>
                <w:b/>
                <w:b/>
                <w:bCs/>
                <w:color w:val="000000"/>
                <w:sz w:val="21"/>
                <w:szCs w:val="21"/>
                <w:highlight w:val="none"/>
                <w:shd w:fill="FFFFFF" w:val="clear"/>
              </w:rPr>
            </w:pPr>
            <w:r>
              <w:rPr>
                <w:rFonts w:eastAsia="Calibri" w:ascii="Arial" w:hAnsi="Arial" w:eastAsiaTheme="minorHAnsi"/>
                <w:b/>
                <w:bCs/>
                <w:color w:val="000000"/>
                <w:sz w:val="21"/>
                <w:szCs w:val="21"/>
                <w:shd w:fill="FFFFFF" w:val="clear"/>
              </w:rPr>
              <w:t>TOTAL LOTE</w:t>
            </w:r>
          </w:p>
        </w:tc>
        <w:tc>
          <w:tcPr>
            <w:tcW w:w="2759" w:type="dxa"/>
            <w:gridSpan w:val="2"/>
            <w:tcBorders>
              <w:left w:val="single" w:sz="8" w:space="0" w:color="000000"/>
              <w:bottom w:val="single" w:sz="8" w:space="0" w:color="000000"/>
              <w:right w:val="single" w:sz="8" w:space="0" w:color="000000"/>
            </w:tcBorders>
            <w:shd w:fill="FFFFFF" w:val="clear"/>
            <w:vAlign w:val="center"/>
          </w:tcPr>
          <w:p>
            <w:pPr>
              <w:pStyle w:val="Normal"/>
              <w:widowControl w:val="false"/>
              <w:spacing w:before="0" w:after="160"/>
              <w:rPr>
                <w:rFonts w:ascii="Arial" w:hAnsi="Arial"/>
                <w:b/>
                <w:b/>
                <w:bCs/>
                <w:color w:val="000000"/>
                <w:sz w:val="21"/>
                <w:szCs w:val="21"/>
                <w:highlight w:val="none"/>
                <w:shd w:fill="FFFFFF" w:val="clear"/>
              </w:rPr>
            </w:pPr>
            <w:r>
              <w:rPr>
                <w:rFonts w:eastAsia="Calibri" w:ascii="Arial" w:hAnsi="Arial" w:eastAsiaTheme="minorHAnsi"/>
                <w:b/>
                <w:bCs/>
                <w:color w:val="000000"/>
                <w:sz w:val="21"/>
                <w:szCs w:val="21"/>
                <w:shd w:fill="FFFFFF" w:val="clear"/>
              </w:rPr>
              <w:t>R$ 5.833,33</w:t>
            </w:r>
          </w:p>
        </w:tc>
      </w:tr>
      <w:tr>
        <w:trPr>
          <w:trHeight w:val="567" w:hRule="atLeast"/>
        </w:trPr>
        <w:tc>
          <w:tcPr>
            <w:tcW w:w="8726" w:type="dxa"/>
            <w:gridSpan w:val="8"/>
            <w:tcBorders>
              <w:left w:val="single" w:sz="8" w:space="0" w:color="000000"/>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LOTE 06</w:t>
            </w:r>
          </w:p>
        </w:tc>
      </w:tr>
      <w:tr>
        <w:trPr>
          <w:trHeight w:val="567" w:hRule="atLeast"/>
        </w:trPr>
        <w:tc>
          <w:tcPr>
            <w:tcW w:w="616" w:type="dxa"/>
            <w:tcBorders>
              <w:left w:val="single" w:sz="8" w:space="0" w:color="000000"/>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8117" w:hRule="atLeast"/>
        </w:trPr>
        <w:tc>
          <w:tcPr>
            <w:tcW w:w="61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01</w:t>
            </w:r>
          </w:p>
        </w:tc>
        <w:tc>
          <w:tcPr>
            <w:tcW w:w="650"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133"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FFFFFF" w:val="clear"/>
            <w:vAlign w:val="center"/>
          </w:tcPr>
          <w:p>
            <w:pPr>
              <w:pStyle w:val="Normal"/>
              <w:widowControl w:val="false"/>
              <w:tabs>
                <w:tab w:val="left" w:pos="708" w:leader="none"/>
              </w:tabs>
              <w:jc w:val="both"/>
              <w:rPr>
                <w:rFonts w:ascii="Arial" w:hAnsi="Arial"/>
                <w:sz w:val="21"/>
                <w:szCs w:val="21"/>
              </w:rPr>
            </w:pPr>
            <w:r>
              <w:rPr>
                <w:rFonts w:ascii="Arial" w:hAnsi="Arial"/>
                <w:sz w:val="21"/>
                <w:szCs w:val="21"/>
              </w:rPr>
              <w:t xml:space="preserve">Serviço de </w:t>
            </w:r>
            <w:r>
              <w:rPr>
                <w:rFonts w:ascii="Arial" w:hAnsi="Arial"/>
                <w:b/>
                <w:bCs/>
                <w:sz w:val="21"/>
                <w:szCs w:val="21"/>
              </w:rPr>
              <w:t>sonorização e iluminação</w:t>
            </w:r>
            <w:r>
              <w:rPr>
                <w:rFonts w:ascii="Arial" w:hAnsi="Arial"/>
                <w:sz w:val="21"/>
                <w:szCs w:val="21"/>
              </w:rPr>
              <w:t xml:space="preserve"> para apresentação dos seguintes shows artísticos (Musical Perola Negra e Grupo Regazzi Dei Monti), em razão à realização da Festa da Polenta no dia 06/12/2024 no município de Lindoia do Sul/SC. Os equipamentos deverão estar de acordo com o rider técnico das seguintes bandas: Musical Perola Negra e Grupo Regazzi Dei Monti.</w:t>
            </w:r>
          </w:p>
          <w:p>
            <w:pPr>
              <w:pStyle w:val="Normal"/>
              <w:widowControl w:val="false"/>
              <w:tabs>
                <w:tab w:val="left" w:pos="708" w:leader="none"/>
              </w:tabs>
              <w:jc w:val="both"/>
              <w:rPr>
                <w:rFonts w:ascii="Arial" w:hAnsi="Arial"/>
                <w:sz w:val="21"/>
                <w:szCs w:val="21"/>
              </w:rPr>
            </w:pPr>
            <w:r>
              <w:rPr>
                <w:rFonts w:ascii="Arial" w:hAnsi="Arial"/>
                <w:b/>
                <w:bCs/>
                <w:sz w:val="21"/>
                <w:szCs w:val="21"/>
              </w:rPr>
              <w:t>Os Shows acontecem no dia 06/12/2024 a partir das 19 horas, com previsão de término as 03 horas da manhã do dia 07/12/2024.</w:t>
            </w:r>
          </w:p>
          <w:p>
            <w:pPr>
              <w:pStyle w:val="Normal"/>
              <w:widowControl w:val="false"/>
              <w:tabs>
                <w:tab w:val="left" w:pos="708" w:leader="none"/>
              </w:tabs>
              <w:jc w:val="both"/>
              <w:rPr>
                <w:rFonts w:ascii="Arial" w:hAnsi="Arial"/>
                <w:sz w:val="21"/>
                <w:szCs w:val="21"/>
              </w:rPr>
            </w:pPr>
            <w:r>
              <w:rPr>
                <w:rFonts w:cs="Calibri" w:ascii="Arial" w:hAnsi="Arial"/>
                <w:b/>
                <w:bCs/>
                <w:color w:val="000000"/>
                <w:sz w:val="21"/>
                <w:szCs w:val="21"/>
              </w:rPr>
              <w:t>A estrutura deve ser montada até 06/12/2024 as 12 horas, para fins de passagem de som das bandas.</w:t>
            </w:r>
          </w:p>
          <w:p>
            <w:pPr>
              <w:pStyle w:val="Normal"/>
              <w:widowControl w:val="false"/>
              <w:tabs>
                <w:tab w:val="left" w:pos="708" w:leader="none"/>
              </w:tabs>
              <w:jc w:val="both"/>
              <w:rPr>
                <w:rFonts w:ascii="Arial" w:hAnsi="Arial"/>
                <w:sz w:val="21"/>
                <w:szCs w:val="21"/>
              </w:rPr>
            </w:pPr>
            <w:r>
              <w:rPr>
                <w:rFonts w:ascii="Arial" w:hAnsi="Arial"/>
                <w:b/>
                <w:bCs/>
                <w:sz w:val="21"/>
                <w:szCs w:val="21"/>
              </w:rPr>
              <w:t>Deverá apresentar Laudo e ART do Sistema de Sonorização e iluminação</w:t>
            </w:r>
          </w:p>
          <w:p>
            <w:pPr>
              <w:pStyle w:val="Normal"/>
              <w:widowControl w:val="false"/>
              <w:tabs>
                <w:tab w:val="left" w:pos="708" w:leader="none"/>
              </w:tabs>
              <w:spacing w:before="0" w:after="160"/>
              <w:jc w:val="both"/>
              <w:rPr>
                <w:rFonts w:ascii="Arial" w:hAnsi="Arial"/>
                <w:sz w:val="21"/>
                <w:szCs w:val="21"/>
              </w:rPr>
            </w:pPr>
            <w:r>
              <w:rPr>
                <w:rFonts w:ascii="Arial" w:hAnsi="Arial"/>
                <w:b/>
                <w:bCs/>
                <w:sz w:val="21"/>
                <w:szCs w:val="21"/>
              </w:rPr>
              <w:t>Obs: É necessário um técnico de som/iluminação e quatro auxiliares que deverá estar presente durante todo o evento para controle e suporte durante as apresentações e para possíveis manutenções/assistências.</w:t>
            </w:r>
          </w:p>
        </w:tc>
        <w:tc>
          <w:tcPr>
            <w:tcW w:w="137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R$ 9.565,00</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R$ 9.565,00</w:t>
            </w:r>
          </w:p>
        </w:tc>
      </w:tr>
      <w:tr>
        <w:trPr>
          <w:trHeight w:val="717" w:hRule="atLeast"/>
        </w:trPr>
        <w:tc>
          <w:tcPr>
            <w:tcW w:w="7317" w:type="dxa"/>
            <w:gridSpan w:val="7"/>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TOTAL LOTE</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eastAsia="Times New Roman"/>
                <w:b/>
                <w:b/>
                <w:bCs/>
                <w:color w:val="000000"/>
                <w:sz w:val="21"/>
                <w:szCs w:val="21"/>
                <w:lang w:val="en-US" w:eastAsia="pt-BR"/>
              </w:rPr>
            </w:pPr>
            <w:r>
              <w:rPr>
                <w:rFonts w:eastAsia="Times New Roman" w:ascii="Arial" w:hAnsi="Arial"/>
                <w:b/>
                <w:bCs/>
                <w:color w:val="000000"/>
                <w:sz w:val="21"/>
                <w:szCs w:val="21"/>
                <w:lang w:val="en-US" w:eastAsia="pt-BR"/>
              </w:rPr>
              <w:t>R$ 9.565,00</w:t>
            </w:r>
          </w:p>
        </w:tc>
      </w:tr>
      <w:tr>
        <w:trPr>
          <w:trHeight w:val="567" w:hRule="atLeast"/>
        </w:trPr>
        <w:tc>
          <w:tcPr>
            <w:tcW w:w="8726" w:type="dxa"/>
            <w:gridSpan w:val="8"/>
            <w:tcBorders>
              <w:left w:val="single" w:sz="8" w:space="0" w:color="000000"/>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LOTE 07</w:t>
            </w:r>
          </w:p>
        </w:tc>
      </w:tr>
      <w:tr>
        <w:trPr>
          <w:trHeight w:val="567" w:hRule="atLeast"/>
        </w:trPr>
        <w:tc>
          <w:tcPr>
            <w:tcW w:w="616" w:type="dxa"/>
            <w:tcBorders>
              <w:left w:val="single" w:sz="8" w:space="0" w:color="000000"/>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color="auto" w:fill="404040"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01</w:t>
            </w:r>
          </w:p>
        </w:tc>
        <w:tc>
          <w:tcPr>
            <w:tcW w:w="650"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133"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SERVIÇO</w:t>
            </w:r>
          </w:p>
        </w:tc>
        <w:tc>
          <w:tcPr>
            <w:tcW w:w="354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ascii="Arial" w:hAnsi="Arial"/>
                <w:color w:val="000000"/>
                <w:sz w:val="21"/>
                <w:szCs w:val="21"/>
                <w:shd w:fill="auto" w:val="clear"/>
              </w:rPr>
              <w:t>Mestre de cerimonia – para realizar cerimonial de protocolo da festa da Festa da Polenta</w:t>
            </w:r>
            <w:r>
              <w:rPr>
                <w:rFonts w:eastAsia="Times New Roman" w:ascii="Arial" w:hAnsi="Arial"/>
                <w:b/>
                <w:bCs/>
                <w:color w:val="000000"/>
                <w:sz w:val="21"/>
                <w:szCs w:val="21"/>
                <w:shd w:fill="auto" w:val="clear"/>
                <w:lang w:eastAsia="pt-BR"/>
              </w:rPr>
              <w:t>, com previsão de início as 19:30 horas e termino as 22:30 horas.</w:t>
            </w:r>
          </w:p>
        </w:tc>
        <w:tc>
          <w:tcPr>
            <w:tcW w:w="137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R$ 743,55</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rPr>
                <w:rFonts w:ascii="Arial" w:hAnsi="Arial"/>
                <w:sz w:val="21"/>
                <w:szCs w:val="21"/>
              </w:rPr>
            </w:pPr>
            <w:r>
              <w:rPr>
                <w:rFonts w:eastAsia="Times New Roman" w:ascii="Arial" w:hAnsi="Arial"/>
                <w:b/>
                <w:bCs/>
                <w:color w:val="000000"/>
                <w:sz w:val="21"/>
                <w:szCs w:val="21"/>
                <w:lang w:val="en-US" w:eastAsia="pt-BR"/>
              </w:rPr>
              <w:t>R$743,55</w:t>
            </w:r>
          </w:p>
        </w:tc>
      </w:tr>
      <w:tr>
        <w:trPr>
          <w:trHeight w:val="920" w:hRule="atLeast"/>
        </w:trPr>
        <w:tc>
          <w:tcPr>
            <w:tcW w:w="7317" w:type="dxa"/>
            <w:gridSpan w:val="7"/>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TOTAL LOTE</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rPr>
                <w:rFonts w:ascii="Arial" w:hAnsi="Arial"/>
                <w:sz w:val="21"/>
                <w:szCs w:val="21"/>
              </w:rPr>
            </w:pPr>
            <w:r>
              <w:rPr>
                <w:rFonts w:eastAsia="Times New Roman" w:ascii="Arial" w:hAnsi="Arial"/>
                <w:b/>
                <w:bCs/>
                <w:color w:val="000000"/>
                <w:sz w:val="21"/>
                <w:szCs w:val="21"/>
                <w:lang w:val="en-US" w:eastAsia="pt-BR"/>
              </w:rPr>
              <w:t>R$743,55</w:t>
            </w:r>
          </w:p>
        </w:tc>
      </w:tr>
      <w:tr>
        <w:trPr>
          <w:trHeight w:val="567" w:hRule="atLeast"/>
        </w:trPr>
        <w:tc>
          <w:tcPr>
            <w:tcW w:w="8726" w:type="dxa"/>
            <w:gridSpan w:val="8"/>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LOTE 08</w:t>
            </w:r>
          </w:p>
        </w:tc>
      </w:tr>
      <w:tr>
        <w:trPr>
          <w:trHeight w:val="567" w:hRule="atLeast"/>
        </w:trPr>
        <w:tc>
          <w:tcPr>
            <w:tcW w:w="616" w:type="dxa"/>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01</w:t>
            </w:r>
          </w:p>
        </w:tc>
        <w:tc>
          <w:tcPr>
            <w:tcW w:w="650"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133"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SERVIÇO</w:t>
            </w:r>
          </w:p>
        </w:tc>
        <w:tc>
          <w:tcPr>
            <w:tcW w:w="354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both"/>
              <w:rPr>
                <w:rFonts w:ascii="Arial" w:hAnsi="Arial"/>
                <w:sz w:val="21"/>
                <w:szCs w:val="21"/>
              </w:rPr>
            </w:pPr>
            <w:r>
              <w:rPr>
                <w:rFonts w:ascii="Arial" w:hAnsi="Arial"/>
                <w:sz w:val="21"/>
                <w:szCs w:val="21"/>
              </w:rPr>
              <w:t>Show Pirotécnico, com duração de no mínimo 4 minutos, composto por 02 unidades de Torta com 100 tubos de 1,5” bombas de cores azul, verde, vermelho, chorão, prata, folha seca / 02 unidades de Torta 100 tubos de 1.8” com bombas coloridas com trassantes Cracking / 12 Unidades de Morteiros de 3" Efeitos e cores variadas / 09 unidades de Morteiros de 4" Efeitos e cores variadas.</w:t>
            </w:r>
          </w:p>
        </w:tc>
        <w:tc>
          <w:tcPr>
            <w:tcW w:w="1374" w:type="dxa"/>
            <w:gridSpan w:val="2"/>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11.121,36</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  11.121,36</w:t>
            </w:r>
          </w:p>
        </w:tc>
      </w:tr>
      <w:tr>
        <w:trPr>
          <w:trHeight w:val="567" w:hRule="atLeast"/>
        </w:trPr>
        <w:tc>
          <w:tcPr>
            <w:tcW w:w="7317" w:type="dxa"/>
            <w:gridSpan w:val="7"/>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TOTAL LOTE</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ascii="Arial" w:hAnsi="Arial"/>
                <w:sz w:val="21"/>
                <w:szCs w:val="21"/>
              </w:rPr>
              <w:t xml:space="preserve">R$  </w:t>
            </w:r>
            <w:r>
              <w:rPr>
                <w:rFonts w:eastAsia="Times New Roman" w:ascii="Arial" w:hAnsi="Arial"/>
                <w:b/>
                <w:bCs/>
                <w:color w:val="000000"/>
                <w:sz w:val="21"/>
                <w:szCs w:val="21"/>
                <w:lang w:val="en-US" w:eastAsia="pt-BR"/>
              </w:rPr>
              <w:t>11.121,36</w:t>
            </w:r>
          </w:p>
        </w:tc>
      </w:tr>
      <w:tr>
        <w:trPr>
          <w:trHeight w:val="567" w:hRule="atLeast"/>
        </w:trPr>
        <w:tc>
          <w:tcPr>
            <w:tcW w:w="8726" w:type="dxa"/>
            <w:gridSpan w:val="8"/>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LOTE 09</w:t>
            </w:r>
          </w:p>
        </w:tc>
      </w:tr>
      <w:tr>
        <w:trPr>
          <w:trHeight w:val="567" w:hRule="atLeast"/>
        </w:trPr>
        <w:tc>
          <w:tcPr>
            <w:tcW w:w="616" w:type="dxa"/>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sz w:val="21"/>
                <w:szCs w:val="21"/>
              </w:rPr>
              <w:t>01</w:t>
            </w:r>
          </w:p>
        </w:tc>
        <w:tc>
          <w:tcPr>
            <w:tcW w:w="650"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60</w:t>
            </w:r>
          </w:p>
        </w:tc>
        <w:tc>
          <w:tcPr>
            <w:tcW w:w="1133"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HORAS</w:t>
            </w:r>
          </w:p>
        </w:tc>
        <w:tc>
          <w:tcPr>
            <w:tcW w:w="3544" w:type="dxa"/>
            <w:gridSpan w:val="2"/>
            <w:tcBorders>
              <w:bottom w:val="single" w:sz="8" w:space="0" w:color="000000"/>
              <w:right w:val="single" w:sz="8" w:space="0" w:color="000000"/>
            </w:tcBorders>
            <w:vAlign w:val="center"/>
          </w:tcPr>
          <w:p>
            <w:pPr>
              <w:pStyle w:val="Contedodatabela"/>
              <w:widowControl w:val="false"/>
              <w:bidi w:val="0"/>
              <w:ind w:left="0" w:right="0" w:hanging="0"/>
              <w:jc w:val="both"/>
              <w:rPr>
                <w:rFonts w:ascii="Arial" w:hAnsi="Arial"/>
                <w:sz w:val="21"/>
                <w:szCs w:val="21"/>
              </w:rPr>
            </w:pPr>
            <w:r>
              <w:rPr>
                <w:rFonts w:cs="Arial" w:ascii="Arial" w:hAnsi="Arial"/>
                <w:b/>
                <w:color w:val="000000"/>
                <w:sz w:val="21"/>
                <w:szCs w:val="21"/>
              </w:rPr>
              <w:t>Contrata</w:t>
            </w:r>
            <w:r>
              <w:rPr>
                <w:rFonts w:cs="Arial" w:ascii="Arial" w:hAnsi="Arial"/>
                <w:sz w:val="21"/>
                <w:szCs w:val="21"/>
              </w:rPr>
              <w:t>ção</w:t>
            </w:r>
            <w:r>
              <w:rPr>
                <w:rFonts w:cs="Arial" w:ascii="Arial" w:hAnsi="Arial"/>
                <w:sz w:val="21"/>
                <w:szCs w:val="21"/>
                <w:shd w:fill="auto" w:val="clear"/>
              </w:rPr>
              <w:t xml:space="preserve"> de serviço especializado de 06 (seis) </w:t>
            </w:r>
            <w:r>
              <w:rPr>
                <w:rFonts w:cs="Arial" w:ascii="Arial" w:hAnsi="Arial"/>
                <w:sz w:val="21"/>
                <w:szCs w:val="21"/>
              </w:rPr>
              <w:t>agentes de limpeza, totalizando 10 horas cada agente conforme escala a ser definido pela organização do evento, para realização de limpeza (recolhimento de lixos, latas, copos e organização e recolhimento de mesas e cadeiras ao final do evento). Para atender a realização da Festa da Polenta, a ser realizada no dia 06 de dezembro de 2024</w:t>
            </w:r>
          </w:p>
          <w:p>
            <w:pPr>
              <w:pStyle w:val="Contedodatabela"/>
              <w:widowControl w:val="false"/>
              <w:bidi w:val="0"/>
              <w:ind w:left="0" w:right="0" w:hanging="0"/>
              <w:jc w:val="both"/>
              <w:rPr>
                <w:rFonts w:ascii="Arial" w:hAnsi="Arial"/>
                <w:sz w:val="21"/>
                <w:szCs w:val="21"/>
              </w:rPr>
            </w:pPr>
            <w:r>
              <w:rPr>
                <w:rFonts w:cs="Arial" w:ascii="Arial" w:hAnsi="Arial"/>
                <w:b/>
                <w:bCs/>
                <w:sz w:val="21"/>
                <w:szCs w:val="21"/>
              </w:rPr>
              <w:t>O início do Serviços será a partir das 19 horas do dia 06 de dezembro de 2024, com previsão de término as 05:00h do dia 07 de dezembro de 2024.</w:t>
            </w:r>
          </w:p>
          <w:p>
            <w:pPr>
              <w:pStyle w:val="Contedodatabela"/>
              <w:widowControl w:val="false"/>
              <w:bidi w:val="0"/>
              <w:ind w:left="0" w:right="0" w:hanging="0"/>
              <w:jc w:val="both"/>
              <w:rPr>
                <w:rFonts w:ascii="Arial" w:hAnsi="Arial"/>
                <w:sz w:val="21"/>
                <w:szCs w:val="21"/>
              </w:rPr>
            </w:pPr>
            <w:r>
              <w:rPr>
                <w:rFonts w:cs="Arial" w:ascii="Arial" w:hAnsi="Arial"/>
                <w:i/>
                <w:iCs/>
                <w:sz w:val="21"/>
                <w:szCs w:val="21"/>
              </w:rPr>
              <w:t>O Serviço devera ser prestado em todo parque do evento, tendo como endereço a Rua Eduvino Vieceli (pátio da igreja/Prefeitura), compreendendo a limpeza da praça de alimentação, pátio, banheiros e demais áreas de circulação.</w:t>
            </w:r>
          </w:p>
          <w:p>
            <w:pPr>
              <w:pStyle w:val="Normal"/>
              <w:widowControl w:val="false"/>
              <w:tabs>
                <w:tab w:val="left" w:pos="708" w:leader="none"/>
              </w:tabs>
              <w:bidi w:val="0"/>
              <w:ind w:left="0" w:right="0" w:hanging="0"/>
              <w:jc w:val="both"/>
              <w:rPr>
                <w:rFonts w:ascii="Arial" w:hAnsi="Arial"/>
                <w:sz w:val="21"/>
                <w:szCs w:val="21"/>
              </w:rPr>
            </w:pPr>
            <w:r>
              <w:rPr>
                <w:rFonts w:cs="Arial" w:ascii="Arial" w:hAnsi="Arial"/>
                <w:b/>
                <w:color w:val="000000"/>
                <w:sz w:val="21"/>
                <w:szCs w:val="21"/>
              </w:rPr>
              <w:t>** Fica a cargo da empresa, as despesas de deslocamento, alimentação, EPI’s e uniforme.</w:t>
            </w:r>
          </w:p>
          <w:p>
            <w:pPr>
              <w:pStyle w:val="Normal"/>
              <w:widowControl w:val="false"/>
              <w:spacing w:before="0" w:after="160"/>
              <w:jc w:val="both"/>
              <w:rPr>
                <w:rFonts w:ascii="Arial" w:hAnsi="Arial"/>
                <w:sz w:val="21"/>
                <w:szCs w:val="21"/>
              </w:rPr>
            </w:pPr>
            <w:r>
              <w:rPr>
                <w:rFonts w:cs="Arial" w:ascii="Arial" w:hAnsi="Arial"/>
                <w:sz w:val="21"/>
                <w:szCs w:val="21"/>
              </w:rPr>
              <w:t>** Devera fornecer os materiais necessários para o trabalho (sacos de lixo, produtos de limpeza, papel toalha e papel higiênico e demais itens pertinentes ao serviço)</w:t>
            </w:r>
          </w:p>
        </w:tc>
        <w:tc>
          <w:tcPr>
            <w:tcW w:w="1374" w:type="dxa"/>
            <w:gridSpan w:val="2"/>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R$ 60,35</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R$ 3.621,00</w:t>
            </w:r>
          </w:p>
        </w:tc>
      </w:tr>
      <w:tr>
        <w:trPr>
          <w:trHeight w:val="567" w:hRule="atLeast"/>
        </w:trPr>
        <w:tc>
          <w:tcPr>
            <w:tcW w:w="7317" w:type="dxa"/>
            <w:gridSpan w:val="7"/>
            <w:tcBorders>
              <w:left w:val="single" w:sz="8" w:space="0" w:color="000000"/>
              <w:bottom w:val="single" w:sz="8" w:space="0" w:color="000000"/>
              <w:right w:val="single" w:sz="8" w:space="0" w:color="000000"/>
            </w:tcBorders>
            <w:vAlign w:val="center"/>
          </w:tcPr>
          <w:p>
            <w:pPr>
              <w:pStyle w:val="Normal"/>
              <w:widowControl w:val="false"/>
              <w:spacing w:before="0" w:after="160"/>
              <w:jc w:val="center"/>
              <w:rPr>
                <w:rFonts w:ascii="Arial" w:hAnsi="Arial"/>
                <w:b/>
                <w:b/>
                <w:bCs/>
                <w:sz w:val="21"/>
                <w:szCs w:val="21"/>
              </w:rPr>
            </w:pPr>
            <w:r>
              <w:rPr>
                <w:rFonts w:ascii="Arial" w:hAnsi="Arial"/>
                <w:b/>
                <w:bCs/>
                <w:sz w:val="21"/>
                <w:szCs w:val="21"/>
              </w:rPr>
              <w:t>TOTAL LOTE</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b/>
                <w:b/>
                <w:bCs/>
                <w:sz w:val="21"/>
                <w:szCs w:val="21"/>
              </w:rPr>
            </w:pPr>
            <w:r>
              <w:rPr>
                <w:rFonts w:ascii="Arial" w:hAnsi="Arial"/>
                <w:b/>
                <w:bCs/>
                <w:sz w:val="21"/>
                <w:szCs w:val="21"/>
              </w:rPr>
              <w:t>R$ 3.621,00</w:t>
            </w:r>
          </w:p>
        </w:tc>
      </w:tr>
      <w:tr>
        <w:trPr>
          <w:trHeight w:val="567" w:hRule="atLeast"/>
        </w:trPr>
        <w:tc>
          <w:tcPr>
            <w:tcW w:w="8726" w:type="dxa"/>
            <w:gridSpan w:val="8"/>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LOTE 10</w:t>
            </w:r>
          </w:p>
        </w:tc>
      </w:tr>
      <w:tr>
        <w:trPr>
          <w:trHeight w:val="567" w:hRule="atLeast"/>
        </w:trPr>
        <w:tc>
          <w:tcPr>
            <w:tcW w:w="616" w:type="dxa"/>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650"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113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Serviço</w:t>
            </w:r>
          </w:p>
        </w:tc>
        <w:tc>
          <w:tcPr>
            <w:tcW w:w="3544" w:type="dxa"/>
            <w:gridSpan w:val="2"/>
            <w:tcBorders>
              <w:bottom w:val="single" w:sz="8" w:space="0" w:color="000000"/>
              <w:right w:val="single" w:sz="8" w:space="0" w:color="000000"/>
            </w:tcBorders>
            <w:vAlign w:val="center"/>
          </w:tcPr>
          <w:p>
            <w:pPr>
              <w:pStyle w:val="Contedodatabela"/>
              <w:widowControl w:val="false"/>
              <w:bidi w:val="0"/>
              <w:snapToGrid w:val="false"/>
              <w:spacing w:before="0" w:after="160"/>
              <w:ind w:left="0" w:right="0" w:hanging="0"/>
              <w:jc w:val="both"/>
              <w:rPr>
                <w:rFonts w:ascii="Arial" w:hAnsi="Arial"/>
                <w:sz w:val="21"/>
                <w:szCs w:val="21"/>
              </w:rPr>
            </w:pPr>
            <w:r>
              <w:rPr>
                <w:rFonts w:eastAsia="Times New Roman" w:ascii="Arial" w:hAnsi="Arial"/>
                <w:b/>
                <w:bCs/>
                <w:color w:val="000000"/>
                <w:sz w:val="21"/>
                <w:szCs w:val="21"/>
                <w:lang w:eastAsia="pt-BR"/>
              </w:rPr>
              <w:t>S</w:t>
            </w:r>
            <w:r>
              <w:rPr>
                <w:rFonts w:eastAsia="Times New Roman" w:ascii="Arial" w:hAnsi="Arial"/>
                <w:b w:val="false"/>
                <w:bCs w:val="false"/>
                <w:color w:val="000000"/>
                <w:sz w:val="21"/>
                <w:szCs w:val="21"/>
                <w:lang w:eastAsia="pt-BR"/>
              </w:rPr>
              <w:t>erviço de artísticos de papai noel e mamãe noel para apresentação, recepção do publico, e atendimento as crianças com duração mínima de 3 horas de atendimentos no dia 06 de dezembro de 2024, com previsão de início as 20 horas.</w:t>
            </w:r>
          </w:p>
        </w:tc>
        <w:tc>
          <w:tcPr>
            <w:tcW w:w="1374" w:type="dxa"/>
            <w:gridSpan w:val="2"/>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R$4.300,00</w:t>
            </w:r>
          </w:p>
        </w:tc>
        <w:tc>
          <w:tcPr>
            <w:tcW w:w="1409"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R$4.300,00</w:t>
            </w:r>
          </w:p>
        </w:tc>
      </w:tr>
      <w:tr>
        <w:trPr>
          <w:trHeight w:val="567" w:hRule="atLeast"/>
        </w:trPr>
        <w:tc>
          <w:tcPr>
            <w:tcW w:w="7317" w:type="dxa"/>
            <w:gridSpan w:val="7"/>
            <w:tcBorders>
              <w:left w:val="single" w:sz="8" w:space="0" w:color="000000"/>
              <w:bottom w:val="single" w:sz="8" w:space="0" w:color="000000"/>
              <w:right w:val="single" w:sz="8" w:space="0" w:color="000000"/>
            </w:tcBorders>
            <w:vAlign w:val="center"/>
          </w:tcPr>
          <w:p>
            <w:pPr>
              <w:pStyle w:val="Normal"/>
              <w:widowControl w:val="false"/>
              <w:spacing w:before="0" w:after="160"/>
              <w:jc w:val="center"/>
              <w:rPr>
                <w:rFonts w:ascii="Arial" w:hAnsi="Arial"/>
                <w:b/>
                <w:b/>
                <w:bCs/>
                <w:sz w:val="21"/>
                <w:szCs w:val="21"/>
              </w:rPr>
            </w:pPr>
            <w:r>
              <w:rPr>
                <w:rFonts w:ascii="Arial" w:hAnsi="Arial"/>
                <w:b/>
                <w:bCs/>
                <w:sz w:val="21"/>
                <w:szCs w:val="21"/>
              </w:rPr>
              <w:t>TOTAL LOTE</w:t>
            </w:r>
          </w:p>
        </w:tc>
        <w:tc>
          <w:tcPr>
            <w:tcW w:w="1409" w:type="dxa"/>
            <w:tcBorders>
              <w:bottom w:val="single" w:sz="8" w:space="0" w:color="000000"/>
              <w:right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R$ 4.300,00</w:t>
            </w:r>
          </w:p>
        </w:tc>
      </w:tr>
      <w:tr>
        <w:trPr>
          <w:trHeight w:val="567" w:hRule="atLeast"/>
        </w:trPr>
        <w:tc>
          <w:tcPr>
            <w:tcW w:w="8726" w:type="dxa"/>
            <w:gridSpan w:val="8"/>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LOTE 11</w:t>
            </w:r>
          </w:p>
        </w:tc>
      </w:tr>
      <w:tr>
        <w:trPr>
          <w:trHeight w:val="567" w:hRule="atLeast"/>
        </w:trPr>
        <w:tc>
          <w:tcPr>
            <w:tcW w:w="616" w:type="dxa"/>
            <w:tcBorders>
              <w:left w:val="single" w:sz="8" w:space="0" w:color="000000"/>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ITEM</w:t>
            </w:r>
          </w:p>
        </w:tc>
        <w:tc>
          <w:tcPr>
            <w:tcW w:w="650"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EST. QTD</w:t>
            </w:r>
          </w:p>
        </w:tc>
        <w:tc>
          <w:tcPr>
            <w:tcW w:w="1133"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UNIDADE</w:t>
            </w:r>
          </w:p>
        </w:tc>
        <w:tc>
          <w:tcPr>
            <w:tcW w:w="354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eastAsia="pt-BR"/>
              </w:rPr>
              <w:t>DESCRIÇÃO</w:t>
            </w:r>
          </w:p>
        </w:tc>
        <w:tc>
          <w:tcPr>
            <w:tcW w:w="1374" w:type="dxa"/>
            <w:gridSpan w:val="2"/>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UNITÁRIO</w:t>
            </w:r>
          </w:p>
        </w:tc>
        <w:tc>
          <w:tcPr>
            <w:tcW w:w="1409" w:type="dxa"/>
            <w:tcBorders>
              <w:bottom w:val="single" w:sz="8" w:space="0" w:color="000000"/>
              <w:right w:val="single" w:sz="8" w:space="0" w:color="000000"/>
            </w:tcBorders>
            <w:shd w:fill="666666"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VALOR</w:t>
            </w:r>
            <w:r>
              <w:rPr>
                <w:rFonts w:eastAsia="Times New Roman" w:ascii="Arial" w:hAnsi="Arial"/>
                <w:b/>
                <w:bCs/>
                <w:color w:val="000000"/>
                <w:sz w:val="21"/>
                <w:szCs w:val="21"/>
                <w:lang w:eastAsia="pt-BR"/>
              </w:rPr>
              <w:t xml:space="preserve"> TOTAL</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01</w:t>
            </w:r>
          </w:p>
        </w:tc>
        <w:tc>
          <w:tcPr>
            <w:tcW w:w="650"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300</w:t>
            </w:r>
          </w:p>
        </w:tc>
        <w:tc>
          <w:tcPr>
            <w:tcW w:w="113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METROS</w:t>
            </w:r>
          </w:p>
        </w:tc>
        <w:tc>
          <w:tcPr>
            <w:tcW w:w="3544" w:type="dxa"/>
            <w:gridSpan w:val="2"/>
            <w:tcBorders>
              <w:bottom w:val="single" w:sz="8" w:space="0" w:color="000000"/>
              <w:right w:val="single" w:sz="8" w:space="0" w:color="000000"/>
            </w:tcBorders>
            <w:vAlign w:val="center"/>
          </w:tcPr>
          <w:p>
            <w:pPr>
              <w:pStyle w:val="Contedodatabela"/>
              <w:widowControl w:val="false"/>
              <w:spacing w:before="0" w:after="160"/>
              <w:jc w:val="both"/>
              <w:rPr>
                <w:rFonts w:ascii="Arial" w:hAnsi="Arial"/>
                <w:sz w:val="21"/>
                <w:szCs w:val="21"/>
              </w:rPr>
            </w:pPr>
            <w:r>
              <w:rPr>
                <w:rFonts w:cs="Verdana" w:ascii="Arial" w:hAnsi="Arial"/>
                <w:bCs/>
                <w:color w:val="000000"/>
                <w:sz w:val="21"/>
                <w:szCs w:val="21"/>
              </w:rPr>
              <w:t>Rede externa trifásica/bifásica provisória para o evento, compreendendo ligação nesse cabo principal, iluminação, tomadas e disjuntores</w:t>
            </w:r>
          </w:p>
        </w:tc>
        <w:tc>
          <w:tcPr>
            <w:tcW w:w="1374" w:type="dxa"/>
            <w:gridSpan w:val="2"/>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R$ 20,83</w:t>
            </w:r>
          </w:p>
        </w:tc>
        <w:tc>
          <w:tcPr>
            <w:tcW w:w="1409"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R$ 6.249,00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02</w:t>
            </w:r>
          </w:p>
        </w:tc>
        <w:tc>
          <w:tcPr>
            <w:tcW w:w="650"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20</w:t>
            </w:r>
          </w:p>
        </w:tc>
        <w:tc>
          <w:tcPr>
            <w:tcW w:w="113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UN</w:t>
            </w:r>
          </w:p>
        </w:tc>
        <w:tc>
          <w:tcPr>
            <w:tcW w:w="3544" w:type="dxa"/>
            <w:gridSpan w:val="2"/>
            <w:tcBorders>
              <w:bottom w:val="single" w:sz="8" w:space="0" w:color="000000"/>
              <w:right w:val="single" w:sz="8" w:space="0" w:color="000000"/>
            </w:tcBorders>
            <w:vAlign w:val="center"/>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Pontos de iluminação com lâmpadas em LED externa e nas tendas</w:t>
            </w:r>
          </w:p>
        </w:tc>
        <w:tc>
          <w:tcPr>
            <w:tcW w:w="1374" w:type="dxa"/>
            <w:gridSpan w:val="2"/>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R$ 110,00</w:t>
            </w:r>
          </w:p>
        </w:tc>
        <w:tc>
          <w:tcPr>
            <w:tcW w:w="1409"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R$ 2.200,00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03</w:t>
            </w:r>
          </w:p>
        </w:tc>
        <w:tc>
          <w:tcPr>
            <w:tcW w:w="650"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15</w:t>
            </w:r>
          </w:p>
        </w:tc>
        <w:tc>
          <w:tcPr>
            <w:tcW w:w="113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UN</w:t>
            </w:r>
          </w:p>
        </w:tc>
        <w:tc>
          <w:tcPr>
            <w:tcW w:w="3544" w:type="dxa"/>
            <w:gridSpan w:val="2"/>
            <w:tcBorders>
              <w:bottom w:val="single" w:sz="8" w:space="0" w:color="000000"/>
              <w:right w:val="single" w:sz="8" w:space="0" w:color="000000"/>
            </w:tcBorders>
            <w:vAlign w:val="center"/>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Pontos de tomada bifásica/trifásica – conforme a necessidade</w:t>
            </w:r>
          </w:p>
        </w:tc>
        <w:tc>
          <w:tcPr>
            <w:tcW w:w="1374" w:type="dxa"/>
            <w:gridSpan w:val="2"/>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R$ 163,50</w:t>
            </w:r>
          </w:p>
        </w:tc>
        <w:tc>
          <w:tcPr>
            <w:tcW w:w="1409"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R$ 2.452,50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04</w:t>
            </w:r>
          </w:p>
        </w:tc>
        <w:tc>
          <w:tcPr>
            <w:tcW w:w="650"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20</w:t>
            </w:r>
          </w:p>
        </w:tc>
        <w:tc>
          <w:tcPr>
            <w:tcW w:w="113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HORAS</w:t>
            </w:r>
          </w:p>
        </w:tc>
        <w:tc>
          <w:tcPr>
            <w:tcW w:w="3544" w:type="dxa"/>
            <w:gridSpan w:val="2"/>
            <w:tcBorders>
              <w:bottom w:val="single" w:sz="8" w:space="0" w:color="000000"/>
              <w:right w:val="single" w:sz="8" w:space="0" w:color="000000"/>
            </w:tcBorders>
            <w:vAlign w:val="center"/>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 xml:space="preserve"> </w:t>
            </w:r>
            <w:r>
              <w:rPr>
                <w:rFonts w:ascii="Arial" w:hAnsi="Arial"/>
                <w:sz w:val="21"/>
                <w:szCs w:val="21"/>
              </w:rPr>
              <w:t>Horas de serviço elétrico</w:t>
            </w:r>
          </w:p>
        </w:tc>
        <w:tc>
          <w:tcPr>
            <w:tcW w:w="1374" w:type="dxa"/>
            <w:gridSpan w:val="2"/>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R$ 116,66</w:t>
            </w:r>
          </w:p>
        </w:tc>
        <w:tc>
          <w:tcPr>
            <w:tcW w:w="1409"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R$ 2.333,20</w:t>
            </w:r>
          </w:p>
        </w:tc>
      </w:tr>
      <w:tr>
        <w:trPr>
          <w:trHeight w:val="567" w:hRule="atLeast"/>
        </w:trPr>
        <w:tc>
          <w:tcPr>
            <w:tcW w:w="616" w:type="dxa"/>
            <w:tcBorders>
              <w:left w:val="single" w:sz="8" w:space="0" w:color="000000"/>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05</w:t>
            </w:r>
          </w:p>
        </w:tc>
        <w:tc>
          <w:tcPr>
            <w:tcW w:w="650"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15</w:t>
            </w:r>
          </w:p>
        </w:tc>
        <w:tc>
          <w:tcPr>
            <w:tcW w:w="1133"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eastAsia="Times New Roman" w:ascii="Arial" w:hAnsi="Arial"/>
                <w:b/>
                <w:bCs/>
                <w:color w:val="000000"/>
                <w:sz w:val="21"/>
                <w:szCs w:val="21"/>
                <w:lang w:eastAsia="pt-BR"/>
              </w:rPr>
              <w:t>HORAS</w:t>
            </w:r>
          </w:p>
        </w:tc>
        <w:tc>
          <w:tcPr>
            <w:tcW w:w="3544" w:type="dxa"/>
            <w:gridSpan w:val="2"/>
            <w:tcBorders>
              <w:bottom w:val="single" w:sz="8" w:space="0" w:color="000000"/>
              <w:right w:val="single" w:sz="8" w:space="0" w:color="000000"/>
            </w:tcBorders>
            <w:vAlign w:val="center"/>
          </w:tcPr>
          <w:p>
            <w:pPr>
              <w:pStyle w:val="Normal"/>
              <w:widowControl w:val="false"/>
              <w:tabs>
                <w:tab w:val="left" w:pos="708" w:leader="none"/>
              </w:tabs>
              <w:spacing w:before="0" w:after="160"/>
              <w:jc w:val="both"/>
              <w:rPr>
                <w:rFonts w:ascii="Arial" w:hAnsi="Arial"/>
                <w:sz w:val="21"/>
                <w:szCs w:val="21"/>
              </w:rPr>
            </w:pPr>
            <w:r>
              <w:rPr>
                <w:rFonts w:ascii="Arial" w:hAnsi="Arial"/>
                <w:sz w:val="21"/>
                <w:szCs w:val="21"/>
              </w:rPr>
              <w:t>Horas de eletricista plantonista durante o evento</w:t>
            </w:r>
          </w:p>
        </w:tc>
        <w:tc>
          <w:tcPr>
            <w:tcW w:w="1374" w:type="dxa"/>
            <w:gridSpan w:val="2"/>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R$ 136,66</w:t>
            </w:r>
          </w:p>
        </w:tc>
        <w:tc>
          <w:tcPr>
            <w:tcW w:w="1409" w:type="dxa"/>
            <w:tcBorders>
              <w:bottom w:val="single" w:sz="8" w:space="0" w:color="000000"/>
              <w:right w:val="single" w:sz="8" w:space="0" w:color="000000"/>
            </w:tcBorders>
            <w:vAlign w:val="center"/>
          </w:tcPr>
          <w:p>
            <w:pPr>
              <w:pStyle w:val="Normal"/>
              <w:widowControl w:val="false"/>
              <w:snapToGrid w:val="false"/>
              <w:spacing w:before="0" w:after="160"/>
              <w:jc w:val="center"/>
              <w:rPr>
                <w:rFonts w:ascii="Arial" w:hAnsi="Arial"/>
                <w:sz w:val="21"/>
                <w:szCs w:val="21"/>
              </w:rPr>
            </w:pPr>
            <w:r>
              <w:rPr>
                <w:rFonts w:ascii="Arial" w:hAnsi="Arial"/>
                <w:b/>
                <w:bCs/>
                <w:sz w:val="21"/>
                <w:szCs w:val="21"/>
              </w:rPr>
              <w:t>R$ 2049,90</w:t>
            </w:r>
          </w:p>
        </w:tc>
      </w:tr>
      <w:tr>
        <w:trPr>
          <w:trHeight w:val="567" w:hRule="atLeast"/>
        </w:trPr>
        <w:tc>
          <w:tcPr>
            <w:tcW w:w="7317" w:type="dxa"/>
            <w:gridSpan w:val="7"/>
            <w:tcBorders>
              <w:left w:val="single" w:sz="8" w:space="0" w:color="000000"/>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TOTAL LOTE</w:t>
            </w:r>
          </w:p>
        </w:tc>
        <w:tc>
          <w:tcPr>
            <w:tcW w:w="1409" w:type="dxa"/>
            <w:tcBorders>
              <w:bottom w:val="single" w:sz="8" w:space="0" w:color="000000"/>
              <w:right w:val="single" w:sz="8" w:space="0" w:color="000000"/>
            </w:tcBorders>
            <w:shd w:color="auto" w:fill="FFFFFF" w:val="clear"/>
            <w:vAlign w:val="center"/>
          </w:tcPr>
          <w:p>
            <w:pPr>
              <w:pStyle w:val="Normal"/>
              <w:widowControl w:val="false"/>
              <w:spacing w:before="0" w:after="160"/>
              <w:jc w:val="center"/>
              <w:rPr>
                <w:rFonts w:ascii="Arial" w:hAnsi="Arial"/>
                <w:sz w:val="21"/>
                <w:szCs w:val="21"/>
              </w:rPr>
            </w:pPr>
            <w:r>
              <w:rPr>
                <w:rFonts w:eastAsia="Times New Roman" w:ascii="Arial" w:hAnsi="Arial"/>
                <w:b/>
                <w:bCs/>
                <w:color w:val="000000"/>
                <w:sz w:val="21"/>
                <w:szCs w:val="21"/>
                <w:lang w:val="en-US" w:eastAsia="pt-BR"/>
              </w:rPr>
              <w:t>R$15.284,60</w:t>
            </w:r>
          </w:p>
        </w:tc>
      </w:tr>
      <w:tr>
        <w:trPr>
          <w:trHeight w:val="567" w:hRule="atLeast"/>
        </w:trPr>
        <w:tc>
          <w:tcPr>
            <w:tcW w:w="4792" w:type="dxa"/>
            <w:gridSpan w:val="4"/>
            <w:tcBorders>
              <w:top w:val="single" w:sz="8" w:space="0" w:color="000000"/>
              <w:bottom w:val="single" w:sz="8" w:space="0" w:color="000000"/>
              <w:right w:val="single" w:sz="8" w:space="0" w:color="000000"/>
            </w:tcBorders>
            <w:shd w:color="auto" w:fill="969696" w:val="clear"/>
            <w:vAlign w:val="center"/>
          </w:tcPr>
          <w:p>
            <w:pPr>
              <w:pStyle w:val="Normal"/>
              <w:widowControl w:val="false"/>
              <w:spacing w:before="0" w:after="160"/>
              <w:jc w:val="center"/>
              <w:rPr>
                <w:rFonts w:ascii="Arial" w:hAnsi="Arial"/>
                <w:sz w:val="21"/>
                <w:szCs w:val="21"/>
              </w:rPr>
            </w:pPr>
            <w:r>
              <w:rPr>
                <w:rFonts w:eastAsia="Times New Roman" w:ascii="Arial" w:hAnsi="Arial"/>
                <w:b/>
                <w:color w:val="000000"/>
                <w:sz w:val="21"/>
                <w:szCs w:val="21"/>
                <w:lang w:eastAsia="pt-BR"/>
              </w:rPr>
              <w:t>TOTAL DOS LOTES</w:t>
            </w:r>
          </w:p>
        </w:tc>
        <w:tc>
          <w:tcPr>
            <w:tcW w:w="3934" w:type="dxa"/>
            <w:gridSpan w:val="4"/>
            <w:tcBorders>
              <w:top w:val="single" w:sz="8" w:space="0" w:color="000000"/>
            </w:tcBorders>
            <w:vAlign w:val="center"/>
          </w:tcPr>
          <w:p>
            <w:pPr>
              <w:pStyle w:val="Normal"/>
              <w:widowControl w:val="false"/>
              <w:spacing w:before="0" w:after="160"/>
              <w:jc w:val="center"/>
              <w:rPr>
                <w:rFonts w:ascii="Arial" w:hAnsi="Arial"/>
                <w:sz w:val="21"/>
                <w:szCs w:val="21"/>
              </w:rPr>
            </w:pPr>
            <w:r>
              <w:rPr>
                <w:rFonts w:ascii="Arial" w:hAnsi="Arial"/>
                <w:b/>
                <w:bCs/>
                <w:sz w:val="21"/>
                <w:szCs w:val="21"/>
              </w:rPr>
              <w:t>R$141.909,13</w:t>
            </w:r>
          </w:p>
        </w:tc>
      </w:tr>
    </w:tbl>
    <w:p>
      <w:pPr>
        <w:pStyle w:val="Normal"/>
        <w:spacing w:lineRule="auto" w:line="360"/>
        <w:rPr>
          <w:rFonts w:ascii="Arial" w:hAnsi="Arial" w:cs="Calibri" w:cstheme="minorHAnsi"/>
          <w:b/>
          <w:b/>
          <w:sz w:val="21"/>
          <w:szCs w:val="21"/>
        </w:rPr>
      </w:pPr>
      <w:r>
        <w:rPr>
          <w:rFonts w:cs="Calibri" w:cstheme="minorHAnsi" w:ascii="Arial" w:hAnsi="Arial"/>
          <w:b/>
          <w:sz w:val="21"/>
          <w:szCs w:val="21"/>
        </w:rPr>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cs="Calibri" w:ascii="Arial" w:hAnsi="Arial" w:cstheme="minorHAnsi"/>
          <w:bCs/>
          <w:sz w:val="21"/>
          <w:szCs w:val="21"/>
          <w:shd w:fill="auto" w:val="clear"/>
        </w:rPr>
        <w:t xml:space="preserve">O valor máximo da Contratação é de </w:t>
      </w:r>
      <w:r>
        <w:rPr>
          <w:rFonts w:eastAsia="Times New Roman" w:cs="Calibri" w:ascii="Arial" w:hAnsi="Arial" w:cstheme="minorHAnsi"/>
          <w:b/>
          <w:bCs/>
          <w:color w:val="000000"/>
          <w:kern w:val="0"/>
          <w:sz w:val="21"/>
          <w:szCs w:val="21"/>
          <w:shd w:fill="auto" w:val="clear"/>
        </w:rPr>
        <w:t>R$ 141.909,13</w:t>
      </w:r>
      <w:r>
        <w:rPr>
          <w:rFonts w:eastAsia="Times New Roman" w:cs="Calibri" w:ascii="Arial" w:hAnsi="Arial" w:cstheme="minorHAnsi"/>
          <w:bCs/>
          <w:color w:val="000000"/>
          <w:kern w:val="0"/>
          <w:sz w:val="21"/>
          <w:szCs w:val="21"/>
          <w:shd w:fill="auto" w:val="clear"/>
        </w:rPr>
        <w:t xml:space="preserve"> (cento e quarenta e um mil  novecentos e nove com treze centavos), </w:t>
      </w:r>
      <w:r>
        <w:rPr>
          <w:rFonts w:cs="Calibri" w:ascii="Arial" w:hAnsi="Arial" w:cstheme="minorHAnsi"/>
          <w:bCs/>
          <w:sz w:val="21"/>
          <w:szCs w:val="21"/>
          <w:shd w:fill="auto" w:val="clear"/>
        </w:rPr>
        <w:t>fora estimado a partir da pesquisa de preço anexa a este termo de referência.</w:t>
      </w:r>
    </w:p>
    <w:p>
      <w:pPr>
        <w:pStyle w:val="ListParagraph"/>
        <w:numPr>
          <w:ilvl w:val="0"/>
          <w:numId w:val="0"/>
        </w:numPr>
        <w:spacing w:lineRule="auto" w:line="360"/>
        <w:ind w:left="0" w:hanging="0"/>
        <w:jc w:val="left"/>
        <w:rPr>
          <w:rFonts w:ascii="Arial" w:hAnsi="Arial"/>
          <w:sz w:val="21"/>
          <w:szCs w:val="21"/>
        </w:rPr>
      </w:pPr>
      <w:r>
        <w:rPr>
          <w:rFonts w:cs="Calibri" w:ascii="Arial" w:hAnsi="Arial" w:cstheme="minorHAnsi"/>
          <w:b/>
          <w:sz w:val="21"/>
          <w:szCs w:val="21"/>
        </w:rPr>
        <w:t>7.</w:t>
        <w:tab/>
        <w:t>ADEQUAÇÃO ORÇAMENTÁRIA</w:t>
      </w:r>
    </w:p>
    <w:p>
      <w:pPr>
        <w:pStyle w:val="Normal"/>
        <w:spacing w:lineRule="auto" w:line="360"/>
        <w:rPr>
          <w:rFonts w:ascii="Arial" w:hAnsi="Arial" w:eastAsia="SimSun" w:cs="Calibri" w:cstheme="minorHAnsi"/>
          <w:bCs/>
          <w:sz w:val="21"/>
          <w:szCs w:val="21"/>
          <w:lang w:bidi="hi-IN"/>
        </w:rPr>
      </w:pPr>
      <w:r>
        <w:rPr>
          <w:rFonts w:eastAsia="SimSun" w:cs="Calibri" w:cstheme="minorHAnsi" w:ascii="Arial" w:hAnsi="Arial"/>
          <w:bCs/>
          <w:sz w:val="21"/>
          <w:szCs w:val="21"/>
          <w:lang w:bidi="hi-IN"/>
        </w:rPr>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cs="Calibri" w:ascii="Arial" w:hAnsi="Arial" w:cstheme="minorHAnsi"/>
          <w:bCs/>
          <w:sz w:val="21"/>
          <w:szCs w:val="21"/>
        </w:rPr>
        <w:t>As despesas decorrentes da contratação objeto do presente certame, correrão à conta de dotação orçamentária, prevista na Lei Orçamentária Anual referente ao exercício de 2024:</w:t>
      </w:r>
    </w:p>
    <w:p>
      <w:pPr>
        <w:pStyle w:val="Normal"/>
        <w:tabs>
          <w:tab w:val="clear" w:pos="708"/>
          <w:tab w:val="left" w:pos="1134" w:leader="none"/>
        </w:tabs>
        <w:spacing w:lineRule="auto" w:line="360"/>
        <w:ind w:firstLine="709"/>
        <w:jc w:val="both"/>
        <w:rPr>
          <w:rFonts w:ascii="Arial" w:hAnsi="Arial"/>
          <w:sz w:val="21"/>
          <w:szCs w:val="21"/>
        </w:rPr>
      </w:pPr>
      <w:r>
        <w:rPr>
          <w:rFonts w:ascii="Arial" w:hAnsi="Arial"/>
          <w:sz w:val="21"/>
          <w:szCs w:val="21"/>
        </w:rPr>
      </w:r>
    </w:p>
    <w:p>
      <w:pPr>
        <w:pStyle w:val="Normal"/>
        <w:spacing w:lineRule="auto" w:line="276"/>
        <w:ind w:firstLine="709"/>
        <w:jc w:val="both"/>
        <w:rPr>
          <w:rFonts w:ascii="Arial" w:hAnsi="Arial"/>
          <w:sz w:val="21"/>
          <w:szCs w:val="21"/>
        </w:rPr>
      </w:pPr>
      <w:r>
        <w:rPr>
          <w:rFonts w:cs="Arial" w:ascii="Arial" w:hAnsi="Arial"/>
          <w:b/>
          <w:bCs/>
          <w:sz w:val="21"/>
          <w:szCs w:val="21"/>
        </w:rPr>
        <w:t>PREFEITURA MUNICIPAL DE LINDÓIA DO SUL</w:t>
      </w:r>
    </w:p>
    <w:p>
      <w:pPr>
        <w:pStyle w:val="Normal"/>
        <w:spacing w:lineRule="auto" w:line="276"/>
        <w:ind w:firstLine="709"/>
        <w:jc w:val="both"/>
        <w:rPr>
          <w:rFonts w:ascii="Arial" w:hAnsi="Arial"/>
          <w:sz w:val="21"/>
          <w:szCs w:val="21"/>
        </w:rPr>
      </w:pPr>
      <w:r>
        <w:rPr>
          <w:rFonts w:cs="Arial" w:ascii="Arial" w:hAnsi="Arial"/>
          <w:b/>
          <w:bCs/>
          <w:sz w:val="21"/>
          <w:szCs w:val="21"/>
        </w:rPr>
        <w:t>04.003</w:t>
      </w:r>
      <w:r>
        <w:rPr>
          <w:rFonts w:cs="Arial" w:ascii="Arial" w:hAnsi="Arial"/>
          <w:sz w:val="21"/>
          <w:szCs w:val="21"/>
        </w:rPr>
        <w:t xml:space="preserve"> DIRETORIA DE CULTURA E TURISMO</w:t>
      </w:r>
    </w:p>
    <w:p>
      <w:pPr>
        <w:pStyle w:val="Normal"/>
        <w:spacing w:lineRule="auto" w:line="276"/>
        <w:ind w:firstLine="709"/>
        <w:jc w:val="both"/>
        <w:rPr>
          <w:rFonts w:ascii="Arial" w:hAnsi="Arial"/>
          <w:sz w:val="21"/>
          <w:szCs w:val="21"/>
        </w:rPr>
      </w:pPr>
      <w:r>
        <w:rPr>
          <w:rFonts w:cs="Arial" w:ascii="Arial" w:hAnsi="Arial"/>
          <w:sz w:val="21"/>
          <w:szCs w:val="21"/>
        </w:rPr>
        <w:t>13.392 CULTURA/DIFUSÃO CULTURAL</w:t>
      </w:r>
    </w:p>
    <w:p>
      <w:pPr>
        <w:pStyle w:val="Normal"/>
        <w:spacing w:lineRule="auto" w:line="276"/>
        <w:ind w:firstLine="709"/>
        <w:jc w:val="both"/>
        <w:rPr>
          <w:rFonts w:ascii="Arial" w:hAnsi="Arial"/>
          <w:sz w:val="21"/>
          <w:szCs w:val="21"/>
        </w:rPr>
      </w:pPr>
      <w:r>
        <w:rPr>
          <w:rFonts w:cs="Arial" w:ascii="Arial" w:hAnsi="Arial"/>
          <w:b/>
          <w:bCs/>
          <w:sz w:val="21"/>
          <w:szCs w:val="21"/>
        </w:rPr>
        <w:t>2.018</w:t>
      </w:r>
      <w:r>
        <w:rPr>
          <w:rFonts w:cs="Arial" w:ascii="Arial" w:hAnsi="Arial"/>
          <w:sz w:val="21"/>
          <w:szCs w:val="21"/>
        </w:rPr>
        <w:t xml:space="preserve"> MANUTENÇÃO DAS ATIVIDADES CULTURAIS</w:t>
      </w:r>
    </w:p>
    <w:p>
      <w:pPr>
        <w:pStyle w:val="Normal"/>
        <w:spacing w:lineRule="auto" w:line="276"/>
        <w:ind w:firstLine="709"/>
        <w:jc w:val="both"/>
        <w:rPr>
          <w:rFonts w:ascii="Arial" w:hAnsi="Arial"/>
          <w:sz w:val="21"/>
          <w:szCs w:val="21"/>
        </w:rPr>
      </w:pPr>
      <w:r>
        <w:rPr>
          <w:rFonts w:cs="Arial" w:ascii="Arial" w:hAnsi="Arial"/>
          <w:b/>
          <w:bCs/>
          <w:sz w:val="21"/>
          <w:szCs w:val="21"/>
        </w:rPr>
        <w:t>46</w:t>
      </w:r>
      <w:r>
        <w:rPr>
          <w:rFonts w:cs="Arial" w:ascii="Arial" w:hAnsi="Arial"/>
          <w:sz w:val="21"/>
          <w:szCs w:val="21"/>
        </w:rPr>
        <w:t xml:space="preserve"> 3.3.90.00.00.00.00.00 Aplicações Diretas</w:t>
        <w:tab/>
        <w:t>1.500.0000.0104 Recursos Ordinários...............................................................................................................</w:t>
      </w:r>
      <w:r>
        <w:rPr>
          <w:rFonts w:cs="Arial" w:ascii="Arial" w:hAnsi="Arial"/>
          <w:b/>
          <w:bCs/>
          <w:sz w:val="21"/>
          <w:szCs w:val="21"/>
        </w:rPr>
        <w:t>.R$ 70.223,13</w:t>
      </w:r>
    </w:p>
    <w:p>
      <w:pPr>
        <w:pStyle w:val="Normal"/>
        <w:spacing w:lineRule="auto" w:line="276"/>
        <w:ind w:firstLine="709"/>
        <w:jc w:val="both"/>
        <w:rPr>
          <w:rFonts w:cs="Arial"/>
          <w:b/>
          <w:b/>
          <w:bCs/>
        </w:rPr>
      </w:pPr>
      <w:r>
        <w:rPr>
          <w:rFonts w:cs="Arial"/>
          <w:b/>
          <w:bCs/>
        </w:rPr>
      </w:r>
    </w:p>
    <w:p>
      <w:pPr>
        <w:pStyle w:val="Normal"/>
        <w:spacing w:lineRule="auto" w:line="276"/>
        <w:ind w:firstLine="709"/>
        <w:jc w:val="both"/>
        <w:rPr>
          <w:rFonts w:ascii="Arial" w:hAnsi="Arial"/>
          <w:sz w:val="21"/>
          <w:szCs w:val="21"/>
        </w:rPr>
      </w:pPr>
      <w:r>
        <w:rPr>
          <w:rFonts w:cs="Arial" w:ascii="Arial" w:hAnsi="Arial"/>
          <w:b/>
          <w:bCs/>
          <w:sz w:val="21"/>
          <w:szCs w:val="21"/>
        </w:rPr>
        <w:t>04.003</w:t>
      </w:r>
      <w:r>
        <w:rPr>
          <w:rFonts w:cs="Arial" w:ascii="Arial" w:hAnsi="Arial"/>
          <w:sz w:val="21"/>
          <w:szCs w:val="21"/>
        </w:rPr>
        <w:t xml:space="preserve"> DIRETORIA DE CULTURA E TURISMO</w:t>
      </w:r>
    </w:p>
    <w:p>
      <w:pPr>
        <w:pStyle w:val="Normal"/>
        <w:spacing w:lineRule="auto" w:line="276"/>
        <w:ind w:firstLine="709"/>
        <w:jc w:val="both"/>
        <w:rPr>
          <w:rFonts w:ascii="Arial" w:hAnsi="Arial"/>
          <w:sz w:val="21"/>
          <w:szCs w:val="21"/>
        </w:rPr>
      </w:pPr>
      <w:r>
        <w:rPr>
          <w:rFonts w:cs="Arial" w:ascii="Arial" w:hAnsi="Arial"/>
          <w:sz w:val="21"/>
          <w:szCs w:val="21"/>
        </w:rPr>
        <w:t>13.392 CULTURA/DIFUSÃO CULTURAL</w:t>
      </w:r>
    </w:p>
    <w:p>
      <w:pPr>
        <w:pStyle w:val="Normal"/>
        <w:spacing w:lineRule="auto" w:line="276"/>
        <w:ind w:firstLine="709"/>
        <w:jc w:val="both"/>
        <w:rPr>
          <w:rFonts w:ascii="Arial" w:hAnsi="Arial"/>
          <w:sz w:val="21"/>
          <w:szCs w:val="21"/>
        </w:rPr>
      </w:pPr>
      <w:r>
        <w:rPr>
          <w:rFonts w:cs="Arial" w:ascii="Arial" w:hAnsi="Arial"/>
          <w:b/>
          <w:bCs/>
          <w:sz w:val="21"/>
          <w:szCs w:val="21"/>
        </w:rPr>
        <w:t>2.018</w:t>
      </w:r>
      <w:r>
        <w:rPr>
          <w:rFonts w:cs="Arial" w:ascii="Arial" w:hAnsi="Arial"/>
          <w:sz w:val="21"/>
          <w:szCs w:val="21"/>
        </w:rPr>
        <w:t xml:space="preserve"> MANUTENÇÃO DAS ATIVIDADES CULTURAIS</w:t>
      </w:r>
    </w:p>
    <w:p>
      <w:pPr>
        <w:pStyle w:val="Normal"/>
        <w:spacing w:lineRule="auto" w:line="276"/>
        <w:ind w:firstLine="709"/>
        <w:jc w:val="both"/>
        <w:rPr>
          <w:rFonts w:ascii="Arial" w:hAnsi="Arial"/>
          <w:sz w:val="21"/>
          <w:szCs w:val="21"/>
        </w:rPr>
      </w:pPr>
      <w:r>
        <w:rPr>
          <w:rFonts w:cs="Arial" w:ascii="Arial" w:hAnsi="Arial"/>
          <w:b/>
          <w:bCs/>
          <w:sz w:val="21"/>
          <w:szCs w:val="21"/>
        </w:rPr>
        <w:t>46</w:t>
      </w:r>
      <w:r>
        <w:rPr>
          <w:rFonts w:cs="Arial" w:ascii="Arial" w:hAnsi="Arial"/>
          <w:sz w:val="21"/>
          <w:szCs w:val="21"/>
        </w:rPr>
        <w:t xml:space="preserve"> 3.3.90.00.00.00.00.00 Aplicações Diretas</w:t>
        <w:tab/>
        <w:t>2.500.0000.0000 Recursos Ordinários ...........................................................................................................</w:t>
      </w:r>
      <w:r>
        <w:rPr>
          <w:rFonts w:cs="Arial" w:ascii="Arial" w:hAnsi="Arial"/>
          <w:b/>
          <w:bCs/>
          <w:sz w:val="21"/>
          <w:szCs w:val="21"/>
        </w:rPr>
        <w:t>R$ 71.686,00</w:t>
      </w:r>
    </w:p>
    <w:p>
      <w:pPr>
        <w:pStyle w:val="Normal"/>
        <w:tabs>
          <w:tab w:val="clear" w:pos="708"/>
          <w:tab w:val="left" w:pos="2340" w:leader="none"/>
          <w:tab w:val="left" w:pos="4464" w:leader="none"/>
        </w:tabs>
        <w:spacing w:lineRule="auto" w:line="360"/>
        <w:ind w:firstLine="709"/>
        <w:jc w:val="both"/>
        <w:rPr>
          <w:rFonts w:ascii="Arial" w:hAnsi="Arial" w:cs="Calibri" w:cstheme="minorHAnsi"/>
          <w:bCs/>
          <w:sz w:val="21"/>
          <w:szCs w:val="21"/>
        </w:rPr>
      </w:pPr>
      <w:r>
        <w:rPr>
          <w:rFonts w:cs="Calibri" w:cstheme="minorHAnsi" w:ascii="Arial" w:hAnsi="Arial"/>
          <w:bCs/>
          <w:sz w:val="21"/>
          <w:szCs w:val="21"/>
        </w:rPr>
      </w:r>
    </w:p>
    <w:p>
      <w:pPr>
        <w:pStyle w:val="Normal"/>
        <w:tabs>
          <w:tab w:val="clear" w:pos="708"/>
          <w:tab w:val="left" w:pos="2340" w:leader="none"/>
          <w:tab w:val="left" w:pos="4464" w:leader="none"/>
        </w:tabs>
        <w:spacing w:lineRule="auto" w:line="360"/>
        <w:ind w:hanging="0"/>
        <w:jc w:val="both"/>
        <w:rPr>
          <w:rFonts w:ascii="Arial" w:hAnsi="Arial"/>
          <w:sz w:val="21"/>
          <w:szCs w:val="21"/>
        </w:rPr>
      </w:pPr>
      <w:r>
        <w:rPr>
          <w:rFonts w:cs="Calibri" w:ascii="Arial" w:hAnsi="Arial" w:cstheme="minorHAnsi"/>
          <w:b/>
          <w:bCs/>
          <w:sz w:val="21"/>
          <w:szCs w:val="21"/>
        </w:rPr>
        <w:t xml:space="preserve">7.1       </w:t>
      </w:r>
      <w:r>
        <w:rPr>
          <w:rFonts w:ascii="Arial" w:hAnsi="Arial"/>
          <w:b/>
          <w:sz w:val="21"/>
          <w:szCs w:val="21"/>
        </w:rPr>
        <w:t>TRATAMENTO DIFERENCIADO PARA MICRO E PEQUENA EMPRESA</w:t>
      </w:r>
    </w:p>
    <w:p>
      <w:pPr>
        <w:pStyle w:val="Normal"/>
        <w:bidi w:val="0"/>
        <w:spacing w:lineRule="auto" w:line="360" w:before="142" w:after="142"/>
        <w:ind w:left="0" w:right="0" w:hanging="0"/>
        <w:jc w:val="both"/>
        <w:rPr>
          <w:rFonts w:ascii="Arial" w:hAnsi="Arial"/>
        </w:rPr>
      </w:pPr>
      <w:r>
        <w:rPr>
          <w:rFonts w:eastAsia="Lucida Sans Unicode" w:ascii="Arial" w:hAnsi="Arial"/>
          <w:color w:val="000000"/>
          <w:sz w:val="21"/>
          <w:szCs w:val="21"/>
          <w:lang w:eastAsia="pt-BR"/>
        </w:rPr>
        <w:tab/>
        <w:t>Este processo licitatório é destinado exclusivamente aos interessados qualificados como microempresa ou empresa de pequeno porte, aptas a se beneficiarem do tratamento diferenciado e favorecido estabelecido pela Lei Complementar n° 123/2006 e suas</w:t>
      </w:r>
      <w:r>
        <w:rPr>
          <w:rFonts w:eastAsia="Lucida Sans Unicode" w:ascii="Arial" w:hAnsi="Arial"/>
          <w:color w:val="000000"/>
          <w:lang w:eastAsia="pt-BR"/>
        </w:rPr>
        <w:t xml:space="preserve"> </w:t>
      </w:r>
      <w:r>
        <w:rPr>
          <w:rFonts w:eastAsia="Lucida Sans Unicode" w:ascii="Arial" w:hAnsi="Arial"/>
          <w:color w:val="000000"/>
          <w:sz w:val="21"/>
          <w:szCs w:val="21"/>
          <w:lang w:eastAsia="pt-BR"/>
        </w:rPr>
        <w:t>alterações, desde que não se enquadrem em quaisquer das exclusões relacionadas no § 4º do artigo 3º desta Lei.</w:t>
      </w:r>
    </w:p>
    <w:p>
      <w:pPr>
        <w:pStyle w:val="Normal"/>
        <w:bidi w:val="0"/>
        <w:spacing w:lineRule="auto" w:line="360" w:before="142" w:after="142"/>
        <w:ind w:left="0" w:right="0" w:hanging="0"/>
        <w:jc w:val="both"/>
        <w:rPr>
          <w:rFonts w:eastAsia="Lucida Sans Unicode"/>
          <w:color w:val="000000"/>
          <w:sz w:val="21"/>
          <w:szCs w:val="21"/>
          <w:lang w:eastAsia="pt-BR"/>
        </w:rPr>
      </w:pPr>
      <w:r>
        <w:rPr>
          <w:rFonts w:eastAsia="Lucida Sans Unicode"/>
          <w:color w:val="000000"/>
          <w:sz w:val="21"/>
          <w:szCs w:val="21"/>
          <w:lang w:eastAsia="pt-BR"/>
        </w:rPr>
      </w:r>
    </w:p>
    <w:p>
      <w:pPr>
        <w:pStyle w:val="Normal"/>
        <w:bidi w:val="0"/>
        <w:spacing w:lineRule="auto" w:line="360" w:before="142" w:after="142"/>
        <w:ind w:left="0" w:right="0" w:hanging="0"/>
        <w:jc w:val="both"/>
        <w:rPr>
          <w:rFonts w:eastAsia="Lucida Sans Unicode"/>
          <w:color w:val="000000"/>
          <w:sz w:val="21"/>
          <w:szCs w:val="21"/>
          <w:lang w:eastAsia="pt-BR"/>
        </w:rPr>
      </w:pPr>
      <w:r>
        <w:rPr>
          <w:rFonts w:eastAsia="Lucida Sans Unicode"/>
          <w:color w:val="000000"/>
          <w:sz w:val="21"/>
          <w:szCs w:val="21"/>
          <w:lang w:eastAsia="pt-BR"/>
        </w:rPr>
      </w:r>
    </w:p>
    <w:p>
      <w:pPr>
        <w:pStyle w:val="ListParagraph"/>
        <w:numPr>
          <w:ilvl w:val="0"/>
          <w:numId w:val="0"/>
        </w:numPr>
        <w:spacing w:lineRule="auto" w:line="360"/>
        <w:ind w:left="0" w:hanging="0"/>
        <w:jc w:val="left"/>
        <w:rPr>
          <w:rFonts w:ascii="Arial" w:hAnsi="Arial"/>
          <w:sz w:val="21"/>
          <w:szCs w:val="21"/>
        </w:rPr>
      </w:pPr>
      <w:r>
        <w:rPr>
          <w:rFonts w:cs="Calibri" w:ascii="Arial" w:hAnsi="Arial" w:cstheme="minorHAnsi"/>
          <w:b/>
          <w:sz w:val="21"/>
          <w:szCs w:val="21"/>
        </w:rPr>
        <w:t>8.</w:t>
        <w:tab/>
        <w:t>FORMA E CRITÉRIOS DE SELEÇÃO DO FORNECEDOR</w:t>
      </w:r>
    </w:p>
    <w:p>
      <w:pPr>
        <w:pStyle w:val="Normal"/>
        <w:spacing w:lineRule="auto" w:line="360"/>
        <w:rPr>
          <w:rFonts w:ascii="Arial" w:hAnsi="Arial" w:eastAsia="SimSun" w:cs="Calibri" w:cstheme="minorHAnsi"/>
          <w:bCs/>
          <w:sz w:val="21"/>
          <w:szCs w:val="21"/>
          <w:lang w:bidi="hi-IN"/>
        </w:rPr>
      </w:pPr>
      <w:r>
        <w:rPr>
          <w:rFonts w:eastAsia="SimSun" w:cs="Calibri" w:cstheme="minorHAnsi" w:ascii="Arial" w:hAnsi="Arial"/>
          <w:bCs/>
          <w:sz w:val="21"/>
          <w:szCs w:val="21"/>
          <w:lang w:bidi="hi-IN"/>
        </w:rPr>
      </w:r>
    </w:p>
    <w:p>
      <w:pPr>
        <w:pStyle w:val="Normal"/>
        <w:tabs>
          <w:tab w:val="clear" w:pos="708"/>
          <w:tab w:val="left" w:pos="2340" w:leader="none"/>
          <w:tab w:val="left" w:pos="4464" w:leader="none"/>
        </w:tabs>
        <w:spacing w:lineRule="auto" w:line="360"/>
        <w:ind w:firstLine="709"/>
        <w:jc w:val="both"/>
        <w:rPr/>
      </w:pPr>
      <w:r>
        <w:rPr>
          <w:rStyle w:val="Fontstyle01"/>
          <w:rFonts w:cs="Calibri" w:ascii="Arial" w:hAnsi="Arial" w:cstheme="minorHAnsi"/>
          <w:sz w:val="21"/>
          <w:szCs w:val="21"/>
        </w:rPr>
        <w:t>Através da licitação a ser realizada na modalidade pregão, na forma de pregão eletrônico, devidamente regulamentado pelo decreto municipal, será selecionado como fornecedor aquele que apresentar proposta de MENOR PREÇO POR LOTE, conforme art. 34, da Lei Federal n. 14.133/2021, desde que atendidas às exigências e disposições dos descritivos, deste Termo de Referência e do Edital a ser publicado.</w:t>
      </w:r>
    </w:p>
    <w:p>
      <w:pPr>
        <w:pStyle w:val="Normal"/>
        <w:tabs>
          <w:tab w:val="clear" w:pos="708"/>
          <w:tab w:val="left" w:pos="2340" w:leader="none"/>
          <w:tab w:val="left" w:pos="4464" w:leader="none"/>
        </w:tabs>
        <w:spacing w:lineRule="auto" w:line="360"/>
        <w:ind w:firstLine="709"/>
        <w:jc w:val="both"/>
        <w:rPr>
          <w:rStyle w:val="Fontstyle01"/>
          <w:rFonts w:ascii="Arial" w:hAnsi="Arial" w:cs="Calibri" w:cstheme="minorHAnsi"/>
          <w:sz w:val="21"/>
          <w:szCs w:val="21"/>
        </w:rPr>
      </w:pPr>
      <w:r>
        <w:rPr>
          <w:rFonts w:cs="Calibri" w:cstheme="minorHAnsi" w:ascii="Arial" w:hAnsi="Arial"/>
          <w:sz w:val="21"/>
          <w:szCs w:val="21"/>
        </w:rPr>
      </w:r>
    </w:p>
    <w:p>
      <w:pPr>
        <w:pStyle w:val="Normal"/>
        <w:tabs>
          <w:tab w:val="clear" w:pos="708"/>
          <w:tab w:val="left" w:pos="2340" w:leader="none"/>
          <w:tab w:val="left" w:pos="4464" w:leader="none"/>
        </w:tabs>
        <w:spacing w:lineRule="auto" w:line="360"/>
        <w:ind w:hanging="0"/>
        <w:jc w:val="left"/>
        <w:rPr/>
      </w:pPr>
      <w:r>
        <w:rPr>
          <w:rFonts w:cs="Calibri" w:ascii="Arial" w:hAnsi="Arial" w:cstheme="minorHAnsi"/>
          <w:b/>
          <w:sz w:val="21"/>
          <w:szCs w:val="21"/>
        </w:rPr>
        <w:t>9.         CRITÉRIOS DE PAGAMENTO</w:t>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eastAsia="Times New Roman" w:cs="Calibri" w:ascii="Arial" w:hAnsi="Arial" w:cstheme="minorHAnsi"/>
          <w:color w:val="000000"/>
          <w:sz w:val="21"/>
          <w:szCs w:val="21"/>
          <w:lang w:eastAsia="pt-BR"/>
        </w:rPr>
        <w:t>O pagamento da presente licitação, será feito pelo Órgão Gerenciador em favor do licitante vencedor mediante boleto ou transferência bancária em conta-corrente de titularidade do fornecedor, em até 15 dias após o recebimento da respectiva Nota Fiscal Eletrônica e arquivo XML, atestada por Servidor Responsável.</w:t>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eastAsia="Times New Roman" w:cs="Calibri" w:ascii="Arial" w:hAnsi="Arial" w:cstheme="minorHAnsi"/>
          <w:color w:val="000000"/>
          <w:sz w:val="21"/>
          <w:szCs w:val="21"/>
          <w:lang w:eastAsia="pt-BR"/>
        </w:rPr>
        <w:t>O número do CNPJ - Cadastro Nacional de Pessoa Jurídica - constante das notas fiscais deverá ser aquele fornecido na fase de habilitação, exceto no caso de participação de empresas em consórcio.</w:t>
      </w:r>
    </w:p>
    <w:p>
      <w:pPr>
        <w:pStyle w:val="Normal"/>
        <w:tabs>
          <w:tab w:val="clear" w:pos="708"/>
          <w:tab w:val="left" w:pos="2340" w:leader="none"/>
          <w:tab w:val="left" w:pos="4464" w:leader="none"/>
        </w:tabs>
        <w:spacing w:lineRule="auto" w:line="360"/>
        <w:ind w:firstLine="709"/>
        <w:jc w:val="both"/>
        <w:rPr>
          <w:rFonts w:ascii="Arial" w:hAnsi="Arial"/>
          <w:sz w:val="21"/>
          <w:szCs w:val="21"/>
        </w:rPr>
      </w:pPr>
      <w:r>
        <w:rPr>
          <w:rFonts w:eastAsia="Times New Roman" w:cs="Calibri" w:ascii="Arial" w:hAnsi="Arial" w:cstheme="minorHAnsi"/>
          <w:color w:val="000000"/>
          <w:sz w:val="21"/>
          <w:szCs w:val="21"/>
          <w:lang w:eastAsia="pt-BR"/>
        </w:rPr>
        <w:t>Nenhum pagamento será efetuado à licitante vencedora enquanto pendente de liquidação qualquer obrigação financeira ou técnica que lhe for imposta, em virtude de penalidade ou inadimplência, sem que isso gere direito ao pleito do reajustamento de preços ou correção monetária.</w:t>
      </w:r>
    </w:p>
    <w:p>
      <w:pPr>
        <w:pStyle w:val="Normal"/>
        <w:spacing w:lineRule="auto" w:line="360" w:before="0" w:after="0"/>
        <w:ind w:firstLine="709"/>
        <w:contextualSpacing/>
        <w:jc w:val="right"/>
        <w:rPr/>
      </w:pPr>
      <w:r>
        <w:rPr>
          <w:rStyle w:val="Fontstyle01"/>
          <w:rFonts w:cs="Calibri" w:ascii="Arial" w:hAnsi="Arial" w:cstheme="minorHAnsi"/>
          <w:sz w:val="21"/>
          <w:szCs w:val="21"/>
        </w:rPr>
        <w:t>Lindóia do Sul, 27 de Setembro de 2024.</w:t>
      </w:r>
    </w:p>
    <w:p>
      <w:pPr>
        <w:pStyle w:val="Normal"/>
        <w:spacing w:lineRule="auto" w:line="360" w:before="0" w:after="0"/>
        <w:ind w:firstLine="709"/>
        <w:contextualSpacing/>
        <w:jc w:val="both"/>
        <w:rPr>
          <w:rFonts w:ascii="Arial" w:hAnsi="Arial" w:eastAsia="SimSun" w:cs="Calibri" w:cstheme="minorHAnsi"/>
          <w:bCs/>
          <w:sz w:val="21"/>
          <w:szCs w:val="21"/>
          <w:lang w:eastAsia="ar-SA" w:bidi="hi-IN"/>
        </w:rPr>
      </w:pPr>
      <w:r>
        <w:rPr>
          <w:rFonts w:eastAsia="SimSun" w:cs="Calibri" w:cstheme="minorHAnsi" w:ascii="Arial" w:hAnsi="Arial"/>
          <w:bCs/>
          <w:sz w:val="21"/>
          <w:szCs w:val="21"/>
          <w:lang w:eastAsia="ar-SA" w:bidi="hi-IN"/>
        </w:rPr>
      </w:r>
    </w:p>
    <w:p>
      <w:pPr>
        <w:pStyle w:val="Normal"/>
        <w:spacing w:lineRule="auto" w:line="360" w:before="0" w:after="0"/>
        <w:ind w:firstLine="709"/>
        <w:contextualSpacing/>
        <w:jc w:val="both"/>
        <w:rPr>
          <w:rFonts w:ascii="Arial" w:hAnsi="Arial" w:eastAsia="SimSun" w:cs="Calibri" w:cstheme="minorHAnsi"/>
          <w:bCs/>
          <w:sz w:val="21"/>
          <w:szCs w:val="21"/>
          <w:lang w:eastAsia="ar-SA" w:bidi="hi-IN"/>
        </w:rPr>
      </w:pPr>
      <w:r>
        <w:rPr>
          <w:rFonts w:eastAsia="SimSun" w:cs="Calibri" w:cstheme="minorHAnsi" w:ascii="Arial" w:hAnsi="Arial"/>
          <w:bCs/>
          <w:sz w:val="21"/>
          <w:szCs w:val="21"/>
          <w:lang w:eastAsia="ar-SA" w:bidi="hi-IN"/>
        </w:rPr>
      </w:r>
    </w:p>
    <w:p>
      <w:pPr>
        <w:pStyle w:val="Normal"/>
        <w:spacing w:lineRule="auto" w:line="360" w:before="0" w:after="0"/>
        <w:ind w:firstLine="709"/>
        <w:contextualSpacing/>
        <w:jc w:val="both"/>
        <w:rPr>
          <w:rFonts w:ascii="Arial" w:hAnsi="Arial" w:eastAsia="SimSun" w:cs="Calibri" w:cstheme="minorHAnsi"/>
          <w:bCs/>
          <w:sz w:val="21"/>
          <w:szCs w:val="21"/>
          <w:lang w:eastAsia="ar-SA" w:bidi="hi-IN"/>
        </w:rPr>
      </w:pPr>
      <w:r>
        <w:rPr>
          <w:rFonts w:eastAsia="SimSun" w:cs="Calibri" w:cstheme="minorHAnsi" w:ascii="Arial" w:hAnsi="Arial"/>
          <w:bCs/>
          <w:sz w:val="21"/>
          <w:szCs w:val="21"/>
          <w:lang w:eastAsia="ar-SA" w:bidi="hi-IN"/>
        </w:rPr>
      </w:r>
    </w:p>
    <w:p>
      <w:pPr>
        <w:pStyle w:val="Normal"/>
        <w:spacing w:before="0" w:after="0"/>
        <w:contextualSpacing/>
        <w:jc w:val="center"/>
        <w:rPr/>
      </w:pPr>
      <w:r>
        <w:rPr>
          <w:rStyle w:val="Fontstyle01"/>
          <w:rFonts w:cs="Calibri" w:ascii="Arial" w:hAnsi="Arial" w:cstheme="minorHAnsi"/>
          <w:b/>
          <w:bCs/>
          <w:sz w:val="21"/>
          <w:szCs w:val="21"/>
        </w:rPr>
        <w:t>Alan Junior Pizzatto</w:t>
      </w:r>
    </w:p>
    <w:p>
      <w:pPr>
        <w:pStyle w:val="Normal"/>
        <w:spacing w:before="0" w:after="0"/>
        <w:contextualSpacing/>
        <w:jc w:val="center"/>
        <w:rPr/>
      </w:pPr>
      <w:r>
        <w:rPr>
          <w:rStyle w:val="Fontstyle01"/>
          <w:rFonts w:cs="Calibri" w:ascii="Arial" w:hAnsi="Arial" w:cstheme="minorHAnsi"/>
          <w:b/>
          <w:bCs/>
          <w:sz w:val="21"/>
          <w:szCs w:val="21"/>
        </w:rPr>
        <w:t>Diretor de Agricultura e Meio Ambiente</w:t>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r>
    </w:p>
    <w:p>
      <w:pPr>
        <w:pStyle w:val="Normal"/>
        <w:tabs>
          <w:tab w:val="clear" w:pos="708"/>
          <w:tab w:val="left" w:pos="2340" w:leader="none"/>
          <w:tab w:val="left" w:pos="4464" w:leader="none"/>
        </w:tabs>
        <w:spacing w:lineRule="auto" w:line="360" w:before="142" w:after="142"/>
        <w:ind w:left="0" w:right="0" w:firstLine="709"/>
        <w:jc w:val="both"/>
        <w:rPr>
          <w:rFonts w:cs="Arial"/>
          <w:bCs/>
        </w:rPr>
      </w:pPr>
      <w:r>
        <w:rPr>
          <w:rFonts w:cs="Arial"/>
          <w:bCs/>
        </w:rPr>
      </w:r>
    </w:p>
    <w:p>
      <w:pPr>
        <w:pStyle w:val="Normal"/>
        <w:tabs>
          <w:tab w:val="clear" w:pos="708"/>
          <w:tab w:val="left" w:pos="2340" w:leader="none"/>
          <w:tab w:val="left" w:pos="4464" w:leader="none"/>
        </w:tabs>
        <w:spacing w:lineRule="auto" w:line="360" w:before="0" w:after="0"/>
        <w:ind w:left="0" w:right="0" w:hanging="0"/>
        <w:jc w:val="center"/>
        <w:rPr>
          <w:rFonts w:ascii="Arial" w:hAnsi="Arial" w:cs="Arial"/>
          <w:bCs/>
          <w:sz w:val="21"/>
          <w:szCs w:val="21"/>
        </w:rPr>
      </w:pPr>
      <w:r>
        <w:rPr>
          <w:rFonts w:ascii="Arial" w:hAnsi="Arial"/>
          <w:b/>
          <w:bCs/>
          <w:sz w:val="21"/>
          <w:szCs w:val="21"/>
        </w:rPr>
        <w:t>ANEXO 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276" w:before="0" w:after="0"/>
        <w:ind w:left="0" w:right="0" w:hanging="0"/>
        <w:jc w:val="center"/>
        <w:rPr>
          <w:rFonts w:ascii="Arial" w:hAnsi="Arial"/>
          <w:sz w:val="21"/>
          <w:szCs w:val="21"/>
        </w:rPr>
      </w:pPr>
      <w:r>
        <w:rPr>
          <w:rFonts w:ascii="Arial" w:hAnsi="Arial"/>
          <w:b/>
          <w:bCs/>
          <w:sz w:val="21"/>
          <w:szCs w:val="21"/>
        </w:rPr>
        <w:t>MODELO DE PROPOSTA DE PREÇOS E DADOS DA PROPONENTE</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Apresentamos nossa proposta para aquisição do objeto da presente Licitação Pregão, na Forma Eletrônica acatando todas as estipulações consignadas no respectivo Edital e seus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 – IDENTIFICAÇÃO DO CONCORRENTE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RAZÃO SOCIAL: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CNPJ: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INSCRIÇÃO ESTADUAL e/ou MUNICIPAL: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REPRESENTANTE: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CARGO: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CARTEIRA DE IDENTIDADE:</w:t>
        <w:tab/>
        <w:tab/>
        <w:tab/>
        <w:tab/>
        <w:t xml:space="preserve"> CPF: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ENDEREÇO: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TELEFONE: </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2 – PREÇO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tbl>
      <w:tblPr>
        <w:tblW w:w="9135" w:type="dxa"/>
        <w:jc w:val="left"/>
        <w:tblInd w:w="122" w:type="dxa"/>
        <w:tblLayout w:type="fixed"/>
        <w:tblCellMar>
          <w:top w:w="0" w:type="dxa"/>
          <w:left w:w="98" w:type="dxa"/>
          <w:bottom w:w="0" w:type="dxa"/>
          <w:right w:w="108" w:type="dxa"/>
        </w:tblCellMar>
      </w:tblPr>
      <w:tblGrid>
        <w:gridCol w:w="1467"/>
        <w:gridCol w:w="856"/>
        <w:gridCol w:w="735"/>
        <w:gridCol w:w="1140"/>
        <w:gridCol w:w="2488"/>
        <w:gridCol w:w="1086"/>
        <w:gridCol w:w="1362"/>
      </w:tblGrid>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Item</w:t>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Quant</w:t>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Unid</w:t>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Marca</w:t>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Descrição</w:t>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Vl. Unit</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sz w:val="21"/>
                <w:szCs w:val="21"/>
              </w:rPr>
            </w:pPr>
            <w:r>
              <w:rPr>
                <w:rFonts w:cs="Arial" w:ascii="Arial" w:hAnsi="Arial"/>
                <w:b/>
                <w:color w:val="000000"/>
                <w:sz w:val="21"/>
                <w:szCs w:val="21"/>
              </w:rPr>
              <w:t>Vl. Total</w:t>
            </w:r>
          </w:p>
        </w:tc>
      </w:tr>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7772" w:type="dxa"/>
            <w:gridSpan w:val="6"/>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sz w:val="21"/>
                <w:szCs w:val="21"/>
              </w:rPr>
            </w:pPr>
            <w:r>
              <w:rPr>
                <w:rFonts w:cs="Arial" w:ascii="Arial" w:hAnsi="Arial"/>
                <w:b/>
                <w:color w:val="000000"/>
                <w:sz w:val="21"/>
                <w:szCs w:val="21"/>
              </w:rPr>
              <w:t>TOTAL DA PROPOSTA</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VALOR TOTAL R$</w:t>
        <w:tab/>
        <w:t>0,00 (por extenso).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val="false"/>
          <w:bCs w:val="false"/>
          <w:sz w:val="21"/>
          <w:szCs w:val="21"/>
        </w:rPr>
        <w:t>Declaro que nos preços acima cotados estão incluídos todos os custos diretos e indiretos necessários à perfeita execução do objeto, encargos sociais e inclusive as despesas com materiais e/ou equipamentos,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b/>
          <w:bCs/>
          <w:sz w:val="21"/>
          <w:szCs w:val="21"/>
        </w:rPr>
        <w:t>3 – DADOS BANCÁRIOS DA EMPRESA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NOME DO BANCO: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CIDADE:</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Nº DA AGÊNCIA: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Nº DA CONTA CORRENTE:</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NOME DA CONTA CORRENTE (em nome da empresa):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CHAVE PIX:</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b/>
          <w:bCs/>
          <w:sz w:val="21"/>
          <w:szCs w:val="21"/>
        </w:rPr>
        <w:t>4 – DADOS DO REPRESENTANTE LEGAL RESPONSÁVEL PELA ASSINATURA DOCUMENTOS</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NOME COMPLETO: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CARGO OU FUNÇÃO: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IDENTIDADE Nº:</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CPF/MF Nº:</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TELEFONE PARA CONTATO: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b/>
          <w:bCs/>
          <w:sz w:val="21"/>
          <w:szCs w:val="21"/>
        </w:rPr>
        <w:t>5 – DECLARAÇÃO DE DOMICÍLIO ELETRÔNICO DA EMPRESA</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Declaramos que o Domicílio Eletrônico da Empresa para o recebimento de autorizações de fornecimento, alerta de avisos, notificações e decisões administrativas, é:</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E-MAIL:</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Obs.: Informar preferencialmente apenas um e-mail como domicílio eletrônico da empresa. Poderá ser informado mais de um e-mail, porém somente será(ão) utilizado(s) se o Município não conseguir contato com o e-mail preferencial (primeiro informado).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b/>
          <w:bCs/>
          <w:sz w:val="21"/>
          <w:szCs w:val="21"/>
        </w:rPr>
        <w:t>6 – DECLARAÇÃO DE ASSINATURA POR CERTIFICAÇÃO DIGITAL</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t>Declaramos estar ciente que o representante legal indicado neste documento será o signatário do “Contrato”, o qual deverá assinar o documento, que poderá ser eletrônico em formato “PDF”, por certificação digital, caso assim solicitado, bem como somente serão autorizados os pagamentos em contas cujo CNPJ de titularidade seja idêntico àquele da habilitação e proposta vinculada, na licitação, salvo em caso de participação em consórcios de empresa.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7 – CONDIÇÕES GERAIS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proponente declara conhecer os termos do instrumento convocatório que rege a presente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PRAZO DE EXECUÇÃO: 60 (sessenta) dias da assinatura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VALIDADE DA PROPOSTA: De no mínimo, 60 (sessenta) dias contados a partir da data da sessão pública do Pregão.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val="false"/>
          <w:bCs w:val="false"/>
          <w:sz w:val="21"/>
          <w:szCs w:val="21"/>
        </w:rPr>
        <w:t>PRAZO DE VIGÊNCIA DO CONTRAT</w:t>
      </w:r>
      <w:r>
        <w:rPr>
          <w:rFonts w:ascii="Arial" w:hAnsi="Arial"/>
          <w:b w:val="false"/>
          <w:bCs w:val="false"/>
          <w:color w:val="000000"/>
          <w:sz w:val="21"/>
          <w:szCs w:val="21"/>
          <w:shd w:fill="FFFFFF" w:val="clear"/>
        </w:rPr>
        <w:t>O:</w:t>
      </w:r>
      <w:r>
        <w:rPr>
          <w:rFonts w:ascii="Arial" w:hAnsi="Arial"/>
          <w:b w:val="false"/>
          <w:bCs w:val="false"/>
          <w:color w:val="000000"/>
          <w:position w:val="0"/>
          <w:sz w:val="21"/>
          <w:sz w:val="21"/>
          <w:szCs w:val="21"/>
          <w:shd w:fill="FFFFFF" w:val="clear"/>
          <w:vertAlign w:val="baseline"/>
        </w:rPr>
        <w:t xml:space="preserve"> a vigência do contrato decorrente deste processo será da sua assinatura até 31 de dezembro de 2024. </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III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CUMPRIMENTO PLENO DOS REQUISITOS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(E</w:t>
      </w:r>
      <w:r>
        <w:rPr>
          <w:rFonts w:ascii="Arial" w:hAnsi="Arial"/>
          <w:color w:val="C9211E"/>
          <w:sz w:val="21"/>
          <w:szCs w:val="21"/>
        </w:rPr>
        <w:t>NDEREÇO COMERCIAL</w:t>
      </w:r>
      <w:r>
        <w:rPr>
          <w:rFonts w:ascii="Arial" w:hAnsi="Arial"/>
          <w:sz w:val="21"/>
          <w:szCs w:val="21"/>
        </w:rPr>
        <w:t>)</w:t>
        <w:tab/>
        <w:t>, declara, sob as penas da Lei Federal nº 14.133, de 2021, que cumpre plenamente os requisitos para sua habilitação no presente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OBS – </w:t>
      </w:r>
      <w:r>
        <w:rPr>
          <w:rFonts w:ascii="Arial" w:hAnsi="Arial"/>
          <w:color w:val="C9211E"/>
          <w:sz w:val="21"/>
          <w:szCs w:val="21"/>
        </w:rPr>
        <w:t>Se for Microempresa ou Empresa de Pequeno Porte – EPP com problemas na habilitação, fazer constar tal ressalva.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IV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AUSÊNCIA DE CONDENAÇÃO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2021, que nos 5 (cinco) anos anteriores à divulgação do edital, não foi condenada judicialmente, com trânsito em julgado, por exploração de trabalho infantil, por submissão de trabalhadores a condições análogas às de escravo ou por contratação de adolescentes nos casos vedados pela legislação trabalhista.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AUSÊNCIA DE VÍNCULO SOCIAL E FUNCIONAL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 ____________, sediada em (</w:t>
      </w:r>
      <w:r>
        <w:rPr>
          <w:rFonts w:ascii="Arial" w:hAnsi="Arial"/>
          <w:color w:val="C9211E"/>
          <w:sz w:val="21"/>
          <w:szCs w:val="21"/>
        </w:rPr>
        <w:t>ENDEREÇO COMERCIAL</w:t>
      </w:r>
      <w:r>
        <w:rPr>
          <w:rFonts w:ascii="Arial" w:hAnsi="Arial"/>
          <w:sz w:val="21"/>
          <w:szCs w:val="21"/>
        </w:rPr>
        <w:t>)</w:t>
        <w:tab/>
        <w:t>através de seu representante legal, Sr(a). _________________, declara, sob as penas da Lei Federal nº 14.133, 2021,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bem como declara</w:t>
      </w:r>
      <w:r>
        <w:rPr>
          <w:rFonts w:eastAsia="Times New Roman" w:cs="Arial" w:ascii="Arial" w:hAnsi="Arial"/>
          <w:kern w:val="0"/>
          <w:sz w:val="21"/>
          <w:szCs w:val="21"/>
          <w:lang w:eastAsia="pt-BR"/>
        </w:rPr>
        <w:t xml:space="preserve"> sob as penas da lei </w:t>
      </w:r>
      <w:r>
        <w:rPr>
          <w:rFonts w:eastAsia="Times New Roman" w:cs="Arial" w:ascii="Arial" w:hAnsi="Arial"/>
          <w:bCs/>
          <w:kern w:val="0"/>
          <w:sz w:val="21"/>
          <w:szCs w:val="21"/>
          <w:lang w:eastAsia="pt-BR"/>
        </w:rPr>
        <w:t>que não integra em seus quadros social e funcional, servidor público da administração direta ou indireta do Município de Lindóia do Sul, e agente político da esfera municipal de Lindóia do Sul, do Estado de Santa Catarina, e da União.</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Arial" w:cs="Arial" w:ascii="Arial" w:hAnsi="Arial"/>
          <w:b w:val="false"/>
          <w:bCs w:val="false"/>
          <w:kern w:val="0"/>
          <w:sz w:val="21"/>
          <w:szCs w:val="21"/>
          <w:lang w:eastAsia="pt-BR"/>
        </w:rPr>
        <w:tab/>
      </w:r>
      <w:r>
        <w:rPr>
          <w:rFonts w:eastAsia="Times New Roman" w:cs="Arial" w:ascii="Arial" w:hAnsi="Arial"/>
          <w:b w:val="false"/>
          <w:bCs w:val="false"/>
          <w:kern w:val="0"/>
          <w:sz w:val="21"/>
          <w:szCs w:val="21"/>
          <w:lang w:eastAsia="pt-BR"/>
        </w:rPr>
        <w:t xml:space="preserve">Portanto, inclusive, a empresa declara que também está em conformidade com o que prevê o art. </w:t>
      </w:r>
      <w:r>
        <w:rPr>
          <w:rFonts w:cs="Arial" w:ascii="Arial" w:hAnsi="Arial"/>
          <w:b w:val="false"/>
          <w:bCs w:val="false"/>
          <w:kern w:val="2"/>
          <w:sz w:val="21"/>
          <w:szCs w:val="21"/>
          <w:lang w:eastAsia="zh-CN"/>
        </w:rPr>
        <w:t>54 I “a” da Constituição Federal e art. 43 I ”a” e II “a” da Constituição do Estado de Santa Catarina.</w:t>
      </w:r>
      <w:r>
        <w:rPr>
          <w:rFonts w:eastAsia="Times New Roman" w:cs="Arial" w:ascii="Arial" w:hAnsi="Arial"/>
          <w:b w:val="false"/>
          <w:bCs w:val="false"/>
          <w:kern w:val="0"/>
          <w:sz w:val="21"/>
          <w:szCs w:val="21"/>
          <w:lang w:eastAsia="pt-BR"/>
        </w:rPr>
        <w:t xml:space="preserve">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VI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MICROEMPRESAS E EMPRESAS DE PEQUENO PORTE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empresa</w:t>
        <w:tab/>
        <w:tab/>
        <w:t>, inscrita no CNPJ sob o nº</w:t>
        <w:tab/>
        <w:tab/>
        <w:t>, por intermédio de seu representante legal, o(a) Sr.(a.) ou procurado</w:t>
        <w:tab/>
        <w:tab/>
        <w:t>, portador(a) da Carteira de Identidade nº</w:t>
        <w:tab/>
        <w:t>, do CPF nº</w:t>
        <w:tab/>
        <w:tab/>
        <w:t>, DECLARA, sob as penas elencadas na Lei Federal n° 14.133, de 2021, que em conformidade com o previsto no art. 3° da Lei Complementar n° 123, de 15 de dezembro de 2006, ter a receita bruta equivalente a uma</w:t>
        <w:tab/>
        <w:tab/>
        <w:tab/>
        <w:t>(microempresa ou empresa de pequeno porte). Declara ainda que não há nenhum dos impedimentos previstos no § 4°, art. 3° da LC 123/06.</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VII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ENQUADRAMENTO DE RECEITA BRUTA PARA FINS DE BENEFÍCIO PREVISTO NA LEI COMPLEMENTAR FEDERAL 123/2006</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 empresa</w:t>
        <w:tab/>
        <w:tab/>
        <w:t>, inscrita no CNPJ sob o nº</w:t>
        <w:tab/>
        <w:tab/>
        <w:t>, por intermédio de seu representante legal, o(a) Sr.(a.) ou procurador</w:t>
        <w:tab/>
        <w:tab/>
        <w:t>, portador(a) da Carteira de Identidade nº</w:t>
        <w:tab/>
        <w:t>, do CPF nº</w:t>
        <w:tab/>
        <w:tab/>
        <w:t>, DECLARA, sob as penas elencadas na Lei Federal n° 14.133, de 2021, que não celebrou contratos com a Administração Pública cujos valores somados extrapolou a receita bruta máxima admitida para fins de enquadramento como Empresa de Pequeno Porte no ano-calendário desta licitação, em conformidade com o previsto no inciso II, do art. 3° da Lei Complementar n° 123, de 15 de dezembro de 2006 e § 2º, do art. 4º,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VIII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CUMPRIMENTO DO ARTIGO 7º, INCISO XXXIII, DA CONSTITUIÇÃO DA REPÚBLICA FEDERATIVA DO BRASIL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Nome da Empresa</w:t>
        <w:tab/>
        <w:t>, inscrito no CNPJ n°</w:t>
        <w:tab/>
        <w:t>, por intermédio de seu representante    legal o(a) Sr(a).</w:t>
        <w:tab/>
        <w:tab/>
        <w:t>, portador(a) da Carteira de Identidade nº</w:t>
        <w:tab/>
        <w:t>e do CPF nº</w:t>
        <w:tab/>
        <w:tab/>
        <w:tab/>
        <w:t>, DECLARA, para fins do disposto no inciso V do artigo 68, da Lei Federal nº 14.133, de 2021, que não emprega menor de dezoito anos em trabalho noturno, perigoso ou insalubre, e não emprega menor de dezesseis anos (art. 7º, inciso XXXIII, da Constituição Federal).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Ressalva: emprega menor, a partir de quatorze anos, na condição de aprendiz (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(Observação: em caso afirmativo, assinalar a ressalva acima)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IX</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RESERVA DE CARGOS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 declara, sob as penas da Lei Federal nº 14.133, de 2021, que cumpre as exigências de reserva de cargos para pessoa com deficiência e para reabilitado da Previdência Social, previstas em lei e em outras normas específicas.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Observação: </w:t>
      </w:r>
      <w:r>
        <w:rPr>
          <w:rFonts w:ascii="Arial" w:hAnsi="Arial"/>
          <w:sz w:val="21"/>
          <w:szCs w:val="21"/>
          <w:shd w:fill="FFFF00" w:val="clear"/>
        </w:rPr>
        <w:t>Os licitantes que, por sua natureza ou por força de lei, estiverem dispensados do cumprimento da reserva de cargos descrito nesta declaração, deverão apresentar declaração identificando a situação e citando os dispositivos legais pertinentes.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X</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 DE INTEGRALIDADE DE CUSTOS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de 2021,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XI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MODELO DE DECLARAÇÃO DE CONHECIMENTO DAS ESPECIFICAÇÕES E NORMAS PERTINENTES À EXECUÇÃO DOS SERVIÇOS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DECLARAÇÃO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t>Declaro, para os devidos fins da Licitação referente ao Pregão, na forma Eletrônica – Edital nº ___/2024, que a empresa</w:t>
        <w:tab/>
        <w:t>_________________, tomou conhecimento de todas as normas, especificações e informações necessárias e obrigatórias para a perfeita consecução do objeto do Edital supra, nos termos do art. 67, VI,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sz w:val="21"/>
          <w:szCs w:val="21"/>
        </w:rPr>
      </w:pPr>
      <w:r>
        <w:rPr>
          <w:rFonts w:eastAsia="Times New Roman" w:cs="Arial" w:ascii="Arial" w:hAnsi="Arial"/>
          <w:color w:val="000000"/>
          <w:kern w:val="2"/>
          <w:sz w:val="21"/>
          <w:szCs w:val="21"/>
          <w:lang w:eastAsia="zh-CN"/>
        </w:rPr>
        <w:t>(número do CPF)</w:t>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center"/>
        <w:rPr>
          <w:b/>
          <w:b/>
          <w:bCs/>
        </w:rPr>
      </w:pPr>
      <w:r>
        <w:rPr>
          <w:rFonts w:eastAsia="Times New Roman" w:cs="Arial" w:ascii="Arial" w:hAnsi="Arial"/>
          <w:b/>
          <w:bCs/>
          <w:color w:val="000000"/>
          <w:kern w:val="2"/>
          <w:sz w:val="21"/>
          <w:szCs w:val="21"/>
          <w:lang w:eastAsia="zh-CN"/>
        </w:rPr>
        <w:t>ANEXO XII</w:t>
      </w:r>
    </w:p>
    <w:p>
      <w:pPr>
        <w:pStyle w:val="Normal"/>
        <w:suppressAutoHyphens w:val="false"/>
        <w:spacing w:lineRule="auto" w:line="300" w:before="0" w:after="0"/>
        <w:ind w:left="0" w:right="0" w:hanging="0"/>
        <w:jc w:val="center"/>
        <w:rPr>
          <w:b/>
          <w:b/>
          <w:bCs/>
        </w:rPr>
      </w:pPr>
      <w:r>
        <w:rPr>
          <w:rFonts w:eastAsia="Times New Roman" w:cs="Arial" w:ascii="Arial" w:hAnsi="Arial"/>
          <w:b/>
          <w:bCs/>
          <w:color w:val="000000"/>
          <w:kern w:val="2"/>
          <w:sz w:val="21"/>
          <w:szCs w:val="21"/>
          <w:lang w:eastAsia="zh-CN"/>
        </w:rPr>
        <w:t>RIDER TÉCNICO BANDA PÉROLA NEGRA</w:t>
      </w:r>
    </w:p>
    <w:p>
      <w:pPr>
        <w:pStyle w:val="Normal"/>
        <w:suppressAutoHyphens w:val="false"/>
        <w:spacing w:lineRule="auto" w:line="300" w:before="0" w:after="0"/>
        <w:ind w:left="0" w:right="0" w:hanging="0"/>
        <w:jc w:val="left"/>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drawing>
          <wp:anchor behindDoc="0" distT="0" distB="0" distL="0" distR="0" simplePos="0" locked="0" layoutInCell="0" allowOverlap="1" relativeHeight="164">
            <wp:simplePos x="0" y="0"/>
            <wp:positionH relativeFrom="column">
              <wp:posOffset>-133350</wp:posOffset>
            </wp:positionH>
            <wp:positionV relativeFrom="paragraph">
              <wp:posOffset>95885</wp:posOffset>
            </wp:positionV>
            <wp:extent cx="5796280" cy="7379970"/>
            <wp:effectExtent l="0" t="0" r="0" b="0"/>
            <wp:wrapSquare wrapText="largest"/>
            <wp:docPr id="1"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4" descr=""/>
                    <pic:cNvPicPr>
                      <a:picLocks noChangeAspect="1" noChangeArrowheads="1"/>
                    </pic:cNvPicPr>
                  </pic:nvPicPr>
                  <pic:blipFill>
                    <a:blip r:embed="rId12"/>
                    <a:stretch>
                      <a:fillRect/>
                    </a:stretch>
                  </pic:blipFill>
                  <pic:spPr bwMode="auto">
                    <a:xfrm>
                      <a:off x="0" y="0"/>
                      <a:ext cx="5796280" cy="7379970"/>
                    </a:xfrm>
                    <a:prstGeom prst="rect">
                      <a:avLst/>
                    </a:prstGeom>
                  </pic:spPr>
                </pic:pic>
              </a:graphicData>
            </a:graphic>
          </wp:anchor>
        </w:drawing>
      </w:r>
      <w:r>
        <w:br w:type="page"/>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drawing>
          <wp:anchor behindDoc="0" distT="0" distB="0" distL="0" distR="0" simplePos="0" locked="0" layoutInCell="0" allowOverlap="1" relativeHeight="165">
            <wp:simplePos x="0" y="0"/>
            <wp:positionH relativeFrom="column">
              <wp:align>center</wp:align>
            </wp:positionH>
            <wp:positionV relativeFrom="paragraph">
              <wp:posOffset>635</wp:posOffset>
            </wp:positionV>
            <wp:extent cx="5796280" cy="7379970"/>
            <wp:effectExtent l="0" t="0" r="0" b="0"/>
            <wp:wrapSquare wrapText="largest"/>
            <wp:docPr id="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6" descr=""/>
                    <pic:cNvPicPr>
                      <a:picLocks noChangeAspect="1" noChangeArrowheads="1"/>
                    </pic:cNvPicPr>
                  </pic:nvPicPr>
                  <pic:blipFill>
                    <a:blip r:embed="rId13"/>
                    <a:stretch>
                      <a:fillRect/>
                    </a:stretch>
                  </pic:blipFill>
                  <pic:spPr bwMode="auto">
                    <a:xfrm>
                      <a:off x="0" y="0"/>
                      <a:ext cx="5796280" cy="7379970"/>
                    </a:xfrm>
                    <a:prstGeom prst="rect">
                      <a:avLst/>
                    </a:prstGeom>
                  </pic:spPr>
                </pic:pic>
              </a:graphicData>
            </a:graphic>
          </wp:anchor>
        </w:drawing>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drawing>
          <wp:anchor behindDoc="0" distT="0" distB="0" distL="0" distR="0" simplePos="0" locked="0" layoutInCell="0" allowOverlap="1" relativeHeight="166">
            <wp:simplePos x="0" y="0"/>
            <wp:positionH relativeFrom="column">
              <wp:posOffset>-1270</wp:posOffset>
            </wp:positionH>
            <wp:positionV relativeFrom="paragraph">
              <wp:posOffset>542290</wp:posOffset>
            </wp:positionV>
            <wp:extent cx="5796280" cy="7379970"/>
            <wp:effectExtent l="0" t="0" r="0" b="0"/>
            <wp:wrapSquare wrapText="largest"/>
            <wp:docPr id="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7" descr=""/>
                    <pic:cNvPicPr>
                      <a:picLocks noChangeAspect="1" noChangeArrowheads="1"/>
                    </pic:cNvPicPr>
                  </pic:nvPicPr>
                  <pic:blipFill>
                    <a:blip r:embed="rId14"/>
                    <a:stretch>
                      <a:fillRect/>
                    </a:stretch>
                  </pic:blipFill>
                  <pic:spPr bwMode="auto">
                    <a:xfrm>
                      <a:off x="0" y="0"/>
                      <a:ext cx="5796280" cy="7379970"/>
                    </a:xfrm>
                    <a:prstGeom prst="rect">
                      <a:avLst/>
                    </a:prstGeom>
                  </pic:spPr>
                </pic:pic>
              </a:graphicData>
            </a:graphic>
          </wp:anchor>
        </w:drawing>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XIII</w:t>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RIDER TÉCNICO GRUPO RAGAZZI DEI MONTI</w:t>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drawing>
          <wp:anchor behindDoc="0" distT="0" distB="0" distL="0" distR="0" simplePos="0" locked="0" layoutInCell="0" allowOverlap="1" relativeHeight="167">
            <wp:simplePos x="0" y="0"/>
            <wp:positionH relativeFrom="column">
              <wp:align>center</wp:align>
            </wp:positionH>
            <wp:positionV relativeFrom="paragraph">
              <wp:posOffset>635</wp:posOffset>
            </wp:positionV>
            <wp:extent cx="6164580" cy="5569585"/>
            <wp:effectExtent l="0" t="0" r="0" b="0"/>
            <wp:wrapSquare wrapText="largest"/>
            <wp:docPr id="4"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8" descr=""/>
                    <pic:cNvPicPr>
                      <a:picLocks noChangeAspect="1" noChangeArrowheads="1"/>
                    </pic:cNvPicPr>
                  </pic:nvPicPr>
                  <pic:blipFill>
                    <a:blip r:embed="rId15"/>
                    <a:stretch>
                      <a:fillRect/>
                    </a:stretch>
                  </pic:blipFill>
                  <pic:spPr bwMode="auto">
                    <a:xfrm>
                      <a:off x="0" y="0"/>
                      <a:ext cx="6164580" cy="5569585"/>
                    </a:xfrm>
                    <a:prstGeom prst="rect">
                      <a:avLst/>
                    </a:prstGeom>
                  </pic:spPr>
                </pic:pic>
              </a:graphicData>
            </a:graphic>
          </wp:anchor>
        </w:drawing>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drawing>
          <wp:anchor behindDoc="0" distT="0" distB="0" distL="0" distR="0" simplePos="0" locked="0" layoutInCell="0" allowOverlap="1" relativeHeight="168">
            <wp:simplePos x="0" y="0"/>
            <wp:positionH relativeFrom="column">
              <wp:posOffset>-500380</wp:posOffset>
            </wp:positionH>
            <wp:positionV relativeFrom="paragraph">
              <wp:posOffset>64770</wp:posOffset>
            </wp:positionV>
            <wp:extent cx="6296660" cy="5698490"/>
            <wp:effectExtent l="0" t="0" r="0" b="0"/>
            <wp:wrapSquare wrapText="largest"/>
            <wp:docPr id="5"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9" descr=""/>
                    <pic:cNvPicPr>
                      <a:picLocks noChangeAspect="1" noChangeArrowheads="1"/>
                    </pic:cNvPicPr>
                  </pic:nvPicPr>
                  <pic:blipFill>
                    <a:blip r:embed="rId16"/>
                    <a:stretch>
                      <a:fillRect/>
                    </a:stretch>
                  </pic:blipFill>
                  <pic:spPr bwMode="auto">
                    <a:xfrm>
                      <a:off x="0" y="0"/>
                      <a:ext cx="6296660" cy="5698490"/>
                    </a:xfrm>
                    <a:prstGeom prst="rect">
                      <a:avLst/>
                    </a:prstGeom>
                  </pic:spPr>
                </pic:pic>
              </a:graphicData>
            </a:graphic>
          </wp:anchor>
        </w:drawing>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drawing>
          <wp:anchor behindDoc="0" distT="0" distB="0" distL="0" distR="0" simplePos="0" locked="0" layoutInCell="0" allowOverlap="1" relativeHeight="169">
            <wp:simplePos x="0" y="0"/>
            <wp:positionH relativeFrom="column">
              <wp:posOffset>-381000</wp:posOffset>
            </wp:positionH>
            <wp:positionV relativeFrom="paragraph">
              <wp:posOffset>190500</wp:posOffset>
            </wp:positionV>
            <wp:extent cx="6327140" cy="5934075"/>
            <wp:effectExtent l="0" t="0" r="0" b="0"/>
            <wp:wrapSquare wrapText="largest"/>
            <wp:docPr id="6"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0" descr=""/>
                    <pic:cNvPicPr>
                      <a:picLocks noChangeAspect="1" noChangeArrowheads="1"/>
                    </pic:cNvPicPr>
                  </pic:nvPicPr>
                  <pic:blipFill>
                    <a:blip r:embed="rId17"/>
                    <a:stretch>
                      <a:fillRect/>
                    </a:stretch>
                  </pic:blipFill>
                  <pic:spPr bwMode="auto">
                    <a:xfrm>
                      <a:off x="0" y="0"/>
                      <a:ext cx="6327140" cy="5934075"/>
                    </a:xfrm>
                    <a:prstGeom prst="rect">
                      <a:avLst/>
                    </a:prstGeom>
                  </pic:spPr>
                </pic:pic>
              </a:graphicData>
            </a:graphic>
          </wp:anchor>
        </w:drawing>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sz w:val="21"/>
          <w:szCs w:val="21"/>
        </w:rPr>
      </w:pPr>
      <w:r>
        <w:rPr>
          <w:rFonts w:ascii="Arial" w:hAnsi="Arial"/>
          <w:b/>
          <w:bCs/>
          <w:sz w:val="21"/>
          <w:szCs w:val="21"/>
        </w:rPr>
        <w:t>ANEXO XIV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z w:val="21"/>
          <w:szCs w:val="21"/>
        </w:rPr>
        <w:t>PROCESSO LICITATÓRIO Nº 106/2024</w:t>
      </w:r>
    </w:p>
    <w:p>
      <w:pPr>
        <w:pStyle w:val="Ttulo2"/>
        <w:widowControl/>
        <w:suppressAutoHyphens w:val="true"/>
        <w:bidi w:val="0"/>
        <w:spacing w:lineRule="auto" w:line="300" w:before="0" w:after="0"/>
        <w:ind w:left="0" w:right="0" w:hanging="0"/>
        <w:jc w:val="both"/>
        <w:rPr>
          <w:rFonts w:ascii="Arial" w:hAnsi="Arial"/>
          <w:sz w:val="21"/>
          <w:szCs w:val="21"/>
        </w:rPr>
      </w:pPr>
      <w:r>
        <w:rPr>
          <w:rFonts w:ascii="Arial" w:hAnsi="Arial"/>
          <w:b/>
          <w:bCs/>
          <w:i w:val="false"/>
          <w:iCs w:val="false"/>
          <w:strike w:val="false"/>
          <w:dstrike w:val="false"/>
          <w:color w:val="000000"/>
          <w:sz w:val="21"/>
          <w:szCs w:val="21"/>
          <w:u w:val="none"/>
        </w:rPr>
        <w:t>EDITAL DE PREGÃO ELETRÔNICO Nº 17/2024</w:t>
      </w:r>
    </w:p>
    <w:p>
      <w:pPr>
        <w:pStyle w:val="Normal"/>
        <w:spacing w:lineRule="auto" w:line="300" w:before="0" w:after="0"/>
        <w:ind w:left="0" w:right="0" w:hanging="0"/>
        <w:jc w:val="center"/>
        <w:rPr>
          <w:rFonts w:ascii="Arial" w:hAnsi="Arial" w:cs="Arial"/>
          <w:b/>
          <w:b/>
          <w:bCs/>
          <w:color w:val="000000"/>
          <w:kern w:val="2"/>
          <w:sz w:val="21"/>
          <w:szCs w:val="21"/>
          <w:lang w:eastAsia="zxx"/>
        </w:rPr>
      </w:pPr>
      <w:r>
        <w:rPr>
          <w:rFonts w:cs="Arial" w:ascii="Arial" w:hAnsi="Arial"/>
          <w:b/>
          <w:bCs/>
          <w:color w:val="000000"/>
          <w:kern w:val="2"/>
          <w:sz w:val="21"/>
          <w:szCs w:val="21"/>
          <w:lang w:eastAsia="zxx"/>
        </w:rPr>
      </w:r>
    </w:p>
    <w:p>
      <w:pPr>
        <w:pStyle w:val="Normal"/>
        <w:spacing w:lineRule="auto" w:line="300" w:before="0" w:after="0"/>
        <w:ind w:left="0" w:right="0" w:hanging="0"/>
        <w:jc w:val="center"/>
        <w:rPr>
          <w:rFonts w:ascii="Arial" w:hAnsi="Arial" w:cs="Arial"/>
          <w:b/>
          <w:b/>
          <w:bCs/>
          <w:color w:val="000000"/>
          <w:kern w:val="2"/>
          <w:sz w:val="21"/>
          <w:szCs w:val="21"/>
          <w:lang w:eastAsia="zxx"/>
        </w:rPr>
      </w:pPr>
      <w:r>
        <w:rPr>
          <w:rFonts w:cs="Arial" w:ascii="Arial" w:hAnsi="Arial"/>
          <w:b/>
          <w:bCs/>
          <w:color w:val="000000"/>
          <w:kern w:val="2"/>
          <w:sz w:val="21"/>
          <w:szCs w:val="21"/>
          <w:lang w:eastAsia="zxx"/>
        </w:rPr>
      </w:r>
    </w:p>
    <w:p>
      <w:pPr>
        <w:pStyle w:val="Normal"/>
        <w:spacing w:lineRule="auto" w:line="300" w:before="0" w:after="0"/>
        <w:ind w:left="0" w:right="0" w:hanging="0"/>
        <w:jc w:val="center"/>
        <w:rPr>
          <w:rFonts w:ascii="Arial" w:hAnsi="Arial" w:cs="Arial"/>
          <w:b/>
          <w:b/>
          <w:bCs/>
          <w:color w:val="000000"/>
          <w:kern w:val="2"/>
          <w:sz w:val="21"/>
          <w:szCs w:val="21"/>
          <w:lang w:eastAsia="zxx"/>
        </w:rPr>
      </w:pPr>
      <w:r>
        <w:rPr>
          <w:rFonts w:cs="Arial" w:ascii="Arial" w:hAnsi="Arial"/>
          <w:b/>
          <w:bCs/>
          <w:color w:val="000000"/>
          <w:kern w:val="2"/>
          <w:sz w:val="21"/>
          <w:szCs w:val="21"/>
          <w:lang w:eastAsia="zxx"/>
        </w:rPr>
      </w:r>
    </w:p>
    <w:p>
      <w:pPr>
        <w:pStyle w:val="Normal"/>
        <w:widowControl/>
        <w:suppressAutoHyphens w:val="true"/>
        <w:bidi w:val="0"/>
        <w:spacing w:lineRule="auto" w:line="276" w:before="0" w:after="0"/>
        <w:ind w:left="0" w:right="0" w:hanging="0"/>
        <w:jc w:val="both"/>
        <w:rPr/>
      </w:pPr>
      <w:r>
        <w:rPr>
          <w:rFonts w:ascii="Arial" w:hAnsi="Arial"/>
          <w:b/>
          <w:bCs/>
          <w:sz w:val="21"/>
          <w:szCs w:val="21"/>
        </w:rPr>
        <w:t xml:space="preserve"> </w:t>
      </w:r>
      <w:r>
        <w:rPr>
          <w:rFonts w:ascii="Arial" w:hAnsi="Arial"/>
          <w:b/>
          <w:bCs/>
          <w:sz w:val="21"/>
          <w:szCs w:val="21"/>
        </w:rPr>
        <w:t>CONTRATO Nº ......./2024</w:t>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r>
    </w:p>
    <w:p>
      <w:pPr>
        <w:pStyle w:val="Normal"/>
        <w:spacing w:lineRule="auto" w:line="276"/>
        <w:ind w:left="2835" w:hanging="0"/>
        <w:jc w:val="both"/>
        <w:rPr/>
      </w:pPr>
      <w:r>
        <w:rPr>
          <w:rFonts w:eastAsia="Times New Roman" w:cs="Arial" w:ascii="Arial" w:hAnsi="Arial"/>
          <w:color w:val="000000"/>
          <w:kern w:val="0"/>
          <w:sz w:val="21"/>
          <w:szCs w:val="21"/>
          <w:lang w:eastAsia="zh-CN"/>
        </w:rPr>
        <w:t xml:space="preserve">CONTRATO QUE ENTRE SI CELEBRAM O </w:t>
      </w:r>
      <w:r>
        <w:rPr>
          <w:rFonts w:eastAsia="Times New Roman" w:cs="Arial" w:ascii="Arial" w:hAnsi="Arial"/>
          <w:b/>
          <w:bCs/>
          <w:color w:val="000000"/>
          <w:kern w:val="0"/>
          <w:sz w:val="21"/>
          <w:szCs w:val="21"/>
          <w:lang w:eastAsia="zh-CN"/>
        </w:rPr>
        <w:t>MUNICÍPIO DE LINDÓIA DO SUL</w:t>
      </w:r>
      <w:r>
        <w:rPr>
          <w:rFonts w:eastAsia="Times New Roman" w:cs="Arial" w:ascii="Arial" w:hAnsi="Arial"/>
          <w:color w:val="000000"/>
          <w:kern w:val="0"/>
          <w:sz w:val="21"/>
          <w:szCs w:val="21"/>
          <w:lang w:eastAsia="zh-CN"/>
        </w:rPr>
        <w:t xml:space="preserve"> E A EMPRESA </w:t>
      </w:r>
      <w:r>
        <w:rPr>
          <w:rFonts w:eastAsia="Times New Roman" w:cs="Arial" w:ascii="Arial" w:hAnsi="Arial"/>
          <w:b/>
          <w:bCs/>
          <w:color w:val="000000"/>
          <w:kern w:val="0"/>
          <w:sz w:val="21"/>
          <w:szCs w:val="21"/>
          <w:lang w:eastAsia="zh-CN"/>
        </w:rPr>
        <w:t>________________________________</w:t>
      </w:r>
      <w:r>
        <w:rPr>
          <w:rFonts w:eastAsia="Times New Roman" w:cs="Arial" w:ascii="Arial" w:hAnsi="Arial"/>
          <w:color w:val="000000"/>
          <w:kern w:val="0"/>
          <w:sz w:val="21"/>
          <w:szCs w:val="21"/>
          <w:lang w:eastAsia="zh-CN"/>
        </w:rPr>
        <w:t>, OBJETIVANDO A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eastAsia="Times New Roman" w:cs="Arial" w:ascii="Arial" w:hAnsi="Arial"/>
          <w:bCs/>
          <w:color w:val="000000"/>
          <w:kern w:val="0"/>
          <w:sz w:val="21"/>
          <w:szCs w:val="21"/>
          <w:lang w:eastAsia="zh-CN"/>
        </w:rPr>
        <w:t xml:space="preserve">O </w:t>
      </w:r>
      <w:r>
        <w:rPr>
          <w:rFonts w:eastAsia="Times New Roman" w:cs="Arial" w:ascii="Arial" w:hAnsi="Arial"/>
          <w:b/>
          <w:bCs/>
          <w:color w:val="000000"/>
          <w:kern w:val="0"/>
          <w:sz w:val="21"/>
          <w:szCs w:val="21"/>
          <w:lang w:eastAsia="zh-CN"/>
        </w:rPr>
        <w:t>MUNICÍPIO DE LINDÓIA DO SUL</w:t>
      </w:r>
      <w:r>
        <w:rPr>
          <w:rFonts w:eastAsia="Times New Roman" w:cs="Arial" w:ascii="Arial" w:hAnsi="Arial"/>
          <w:bCs/>
          <w:color w:val="000000"/>
          <w:kern w:val="0"/>
          <w:sz w:val="21"/>
          <w:szCs w:val="21"/>
          <w:lang w:eastAsia="zh-CN"/>
        </w:rPr>
        <w:t xml:space="preserve">, pessoa jurídica de direito público interno, inscrita no CNPJ-MF sob o nº 78.510.112/0001-80, com sede na Rua Tamandaré, 98, Centro, Lindóia do Sul, SC, CEP 89.735-000, neste ato representado pelo Prefeito Municipal, </w:t>
      </w:r>
      <w:r>
        <w:rPr>
          <w:rFonts w:eastAsia="Times New Roman" w:cs="Arial" w:ascii="Arial" w:hAnsi="Arial"/>
          <w:b/>
          <w:bCs/>
          <w:color w:val="000000"/>
          <w:kern w:val="0"/>
          <w:sz w:val="21"/>
          <w:szCs w:val="21"/>
          <w:lang w:eastAsia="zh-CN"/>
        </w:rPr>
        <w:t>Neudi Angelo Bertol</w:t>
      </w:r>
      <w:r>
        <w:rPr>
          <w:rFonts w:eastAsia="Times New Roman" w:cs="Arial" w:ascii="Arial" w:hAnsi="Arial"/>
          <w:bCs/>
          <w:color w:val="000000"/>
          <w:kern w:val="0"/>
          <w:sz w:val="21"/>
          <w:szCs w:val="21"/>
          <w:lang w:eastAsia="zh-CN"/>
        </w:rPr>
        <w:t xml:space="preserve">, doravante denominada simplesmente </w:t>
      </w:r>
      <w:r>
        <w:rPr>
          <w:rFonts w:eastAsia="Times New Roman" w:cs="Arial" w:ascii="Arial" w:hAnsi="Arial"/>
          <w:b/>
          <w:bCs/>
          <w:color w:val="000000"/>
          <w:kern w:val="0"/>
          <w:sz w:val="21"/>
          <w:szCs w:val="21"/>
          <w:lang w:eastAsia="zh-CN"/>
        </w:rPr>
        <w:t>CONTRATANTE</w:t>
      </w:r>
      <w:r>
        <w:rPr>
          <w:rFonts w:ascii="Arial" w:hAnsi="Arial"/>
          <w:sz w:val="21"/>
          <w:szCs w:val="21"/>
        </w:rPr>
        <w:t xml:space="preserve"> e de outro lado a empresa …….., pessoa jurídica de direito privado, situada na …….., na cidade de …..., inscrita no CNPJ sob o nº …....., neste ato representada pelo(a) .........., Sr(a). …………., doravante denominada CONTRATADA, ajustam e contratam a execução do objeto descrito abaixo, que se regerá pelo disposto no Edital de Pregão Eletrônico nº 12/2024, neste Contrato, nas disposições do Decreto Municipal nº 4.072/2024, na Lei Federal 14.133/21 e alterações posteriores, aplicando-se os preceitos de direito público, as normas e princípios de direito administrativo e supletivamente, os princípios da teoria geral dos contratos e as disposições do direito privado.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PRIMEIRA – DO OBJETO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b w:val="false"/>
          <w:b w:val="false"/>
          <w:bCs w:val="false"/>
          <w:color w:val="000000"/>
        </w:rPr>
      </w:pPr>
      <w:r>
        <w:rPr>
          <w:rFonts w:ascii="Arial" w:hAnsi="Arial"/>
          <w:b w:val="false"/>
          <w:bCs w:val="false"/>
          <w:color w:val="000000"/>
          <w:sz w:val="21"/>
          <w:szCs w:val="21"/>
        </w:rPr>
        <w:t xml:space="preserve">1.1. </w:t>
      </w:r>
      <w:r>
        <w:rPr>
          <w:rFonts w:eastAsia="Arial" w:cs="Arial" w:ascii="Arial" w:hAnsi="Arial"/>
          <w:b w:val="false"/>
          <w:bCs/>
          <w:color w:val="000000"/>
          <w:sz w:val="21"/>
          <w:szCs w:val="21"/>
        </w:rPr>
        <w:t xml:space="preserve">O presente processo licitatório tem como finalidade a realização de pregão eletrônico, o qual </w:t>
      </w:r>
    </w:p>
    <w:p>
      <w:pPr>
        <w:pStyle w:val="Normal"/>
        <w:spacing w:before="0" w:after="0"/>
        <w:jc w:val="both"/>
        <w:rPr>
          <w:rFonts w:ascii="Arial" w:hAnsi="Arial"/>
          <w:color w:val="000000"/>
          <w:sz w:val="22"/>
        </w:rPr>
      </w:pPr>
      <w:r>
        <w:rPr>
          <w:rFonts w:ascii="Arial" w:hAnsi="Arial"/>
          <w:color w:val="000000"/>
          <w:sz w:val="22"/>
        </w:rPr>
        <w:t xml:space="preserve">possui como objeto a contratação de empresas para locação de estruturas provisórias como </w:t>
      </w:r>
    </w:p>
    <w:p>
      <w:pPr>
        <w:pStyle w:val="Normal"/>
        <w:spacing w:before="0" w:after="0"/>
        <w:jc w:val="both"/>
        <w:rPr>
          <w:rFonts w:ascii="Arial" w:hAnsi="Arial"/>
          <w:color w:val="000000"/>
          <w:sz w:val="22"/>
        </w:rPr>
      </w:pPr>
      <w:r>
        <w:rPr>
          <w:rFonts w:ascii="Arial" w:hAnsi="Arial"/>
          <w:color w:val="000000"/>
          <w:sz w:val="22"/>
        </w:rPr>
        <w:t xml:space="preserve">tendas geradores, banheiros químicos, mesas e cadeiras, serviços de limpeza, sonorização, </w:t>
      </w:r>
    </w:p>
    <w:p>
      <w:pPr>
        <w:pStyle w:val="Normal"/>
        <w:spacing w:before="0" w:after="0"/>
        <w:jc w:val="both"/>
        <w:rPr>
          <w:rFonts w:ascii="Arial" w:hAnsi="Arial"/>
          <w:color w:val="000000"/>
          <w:sz w:val="22"/>
        </w:rPr>
      </w:pPr>
      <w:r>
        <w:rPr>
          <w:rFonts w:ascii="Arial" w:hAnsi="Arial"/>
          <w:color w:val="000000"/>
          <w:sz w:val="22"/>
        </w:rPr>
        <w:t xml:space="preserve">caminhão palco, mestre de cerimonias, papai noel e mamãe noel, serviços elétricos e show </w:t>
      </w:r>
    </w:p>
    <w:p>
      <w:pPr>
        <w:pStyle w:val="Normal"/>
        <w:spacing w:before="0" w:after="0"/>
        <w:jc w:val="both"/>
        <w:rPr/>
      </w:pPr>
      <w:r>
        <w:rPr>
          <w:rFonts w:ascii="Arial" w:hAnsi="Arial"/>
          <w:color w:val="000000"/>
          <w:sz w:val="22"/>
        </w:rPr>
        <w:t>pirotécnico para realização da festa da polenta a ser realizada no dia 06 de dezembro de 2024.</w:t>
      </w:r>
    </w:p>
    <w:p>
      <w:pPr>
        <w:pStyle w:val="Normal"/>
        <w:spacing w:before="0" w:after="0"/>
        <w:jc w:val="both"/>
        <w:rPr/>
      </w:pPr>
      <w:r>
        <w:rPr>
          <w:rFonts w:ascii="Arial" w:hAnsi="Arial"/>
          <w:color w:val="000000"/>
          <w:sz w:val="22"/>
        </w:rPr>
        <w:t xml:space="preserve">O texto descritivo completo e informações pertinentes de cada item a ser licitado constam nos autos do processo licitatório em que se insere o presente Termo de Referência e estarão anexas ao Edital, constituindo parte integrante dele. </w:t>
      </w:r>
    </w:p>
    <w:p>
      <w:pPr>
        <w:pStyle w:val="Normal"/>
        <w:widowControl/>
        <w:suppressAutoHyphens w:val="true"/>
        <w:bidi w:val="0"/>
        <w:spacing w:lineRule="auto" w:line="276" w:before="0" w:after="0"/>
        <w:ind w:left="0" w:right="0" w:hanging="0"/>
        <w:jc w:val="both"/>
        <w:rPr>
          <w:b w:val="false"/>
          <w:b w:val="false"/>
          <w:bCs w:val="false"/>
          <w:color w:val="000000"/>
        </w:rPr>
      </w:pPr>
      <w:r>
        <w:rPr>
          <w:b w:val="false"/>
          <w:bCs w:val="false"/>
          <w:color w:val="000000"/>
        </w:rPr>
      </w:r>
    </w:p>
    <w:p>
      <w:pPr>
        <w:pStyle w:val="Normal"/>
        <w:widowControl/>
        <w:suppressAutoHyphens w:val="true"/>
        <w:bidi w:val="0"/>
        <w:spacing w:lineRule="auto" w:line="276" w:before="0" w:after="0"/>
        <w:ind w:left="0" w:right="0" w:hanging="0"/>
        <w:jc w:val="both"/>
        <w:rPr>
          <w:rFonts w:ascii="Arial" w:hAnsi="Arial" w:cs="Arial"/>
          <w:bCs/>
          <w:sz w:val="21"/>
          <w:szCs w:val="21"/>
        </w:rPr>
      </w:pPr>
      <w:r>
        <w:rPr>
          <w:rFonts w:cs="Arial" w:ascii="Arial" w:hAnsi="Arial"/>
          <w:bCs/>
          <w:sz w:val="21"/>
          <w:szCs w:val="21"/>
        </w:rPr>
      </w:r>
    </w:p>
    <w:p>
      <w:pPr>
        <w:pStyle w:val="Normal"/>
        <w:widowControl/>
        <w:suppressAutoHyphens w:val="true"/>
        <w:bidi w:val="0"/>
        <w:spacing w:lineRule="auto" w:line="276" w:before="0" w:after="0"/>
        <w:ind w:left="0" w:right="0" w:hanging="0"/>
        <w:jc w:val="both"/>
        <w:rPr>
          <w:rFonts w:ascii="Arial" w:hAnsi="Arial" w:cs="Arial"/>
          <w:bCs/>
          <w:sz w:val="21"/>
          <w:szCs w:val="21"/>
        </w:rPr>
      </w:pPr>
      <w:r>
        <w:rPr>
          <w:rFonts w:cs="Arial" w:ascii="Arial" w:hAnsi="Arial"/>
          <w:bCs/>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SEGUNDA – DA EXECUÇÃO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2.1. A Contratada deverá executar os serviços conforme condições estabelecidas no Termo de Referência (ANEXO I do Edital), em especial nos itens “Descrição da solução como um todo”, “Modelo de execução do objeto”, “Modelo de gestão do contrato” e “Critérios de medição e pagamento”, e demais condições previstas no edital e neste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eastAsia="Calibri" w:eastAsiaTheme="minorHAnsi"/>
          <w:color w:val="000000"/>
          <w:highlight w:val="none"/>
          <w:shd w:fill="auto" w:val="clear"/>
        </w:rPr>
      </w:pPr>
      <w:r>
        <w:rPr>
          <w:rFonts w:eastAsia="Calibri" w:ascii="Arial" w:hAnsi="Arial" w:eastAsiaTheme="minorHAnsi"/>
          <w:color w:val="000000"/>
          <w:sz w:val="21"/>
          <w:szCs w:val="21"/>
          <w:shd w:fill="auto" w:val="clear"/>
        </w:rPr>
        <w:t>2.1.1. O objeto deste contrato deverá ser entregue conforme especificações constantes no item 3.5 do Termo de Referência.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 xml:space="preserve">2.1.2. </w:t>
      </w:r>
      <w:r>
        <w:rPr>
          <w:rFonts w:eastAsia="Times New Roman" w:cs="Arial" w:ascii="Arial" w:hAnsi="Arial"/>
          <w:bCs/>
          <w:color w:val="000000"/>
          <w:kern w:val="0"/>
          <w:sz w:val="21"/>
          <w:szCs w:val="21"/>
          <w:lang w:eastAsia="zh-CN"/>
        </w:rPr>
        <w:t>O descumprimento dos prazos supracitados implicará a aplicação das penalidades previstas neste edital e Lei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eastAsia="Calibri" w:ascii="Arial" w:hAnsi="Arial" w:eastAsiaTheme="minorHAnsi"/>
          <w:sz w:val="21"/>
          <w:szCs w:val="21"/>
          <w:shd w:fill="FFFFFF" w:val="clear"/>
        </w:rPr>
        <w:t>2.2. O contrato será executado pelo regime de execução indireta.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2.3. Os serviços deverão ser prestados de acordo com as determinações da CONTRATANTE, observadas as normas e procedimentos técnicos, de qualidade, de segurança e de preservação do meio ambiente.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pPr>
      <w:r>
        <w:rPr>
          <w:rFonts w:eastAsia="Times New Roman" w:cs="Arial" w:ascii="Arial" w:hAnsi="Arial"/>
          <w:bCs/>
          <w:color w:val="000000"/>
          <w:kern w:val="0"/>
          <w:sz w:val="21"/>
          <w:szCs w:val="21"/>
          <w:lang w:eastAsia="zh-CN"/>
        </w:rPr>
        <w:t>2.4. Todos os custos com o objeto, frete, deslocamento, entrega, serão de responsabilidade exclusiva da licitante. Sendo proibida a cobrança de qualquer outra despesa que venha a interferir no valor licitado e aprovado;</w:t>
      </w:r>
    </w:p>
    <w:p>
      <w:pPr>
        <w:pStyle w:val="Normal"/>
        <w:spacing w:lineRule="auto" w:line="276"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276" w:before="0" w:after="0"/>
        <w:ind w:left="0" w:right="0" w:hanging="0"/>
        <w:jc w:val="both"/>
        <w:rPr/>
      </w:pPr>
      <w:r>
        <w:rPr>
          <w:rFonts w:eastAsia="Times New Roman" w:cs="Arial" w:ascii="Arial" w:hAnsi="Arial"/>
          <w:bCs/>
          <w:color w:val="000000"/>
          <w:kern w:val="0"/>
          <w:sz w:val="21"/>
          <w:szCs w:val="21"/>
          <w:lang w:eastAsia="zh-CN"/>
        </w:rPr>
        <w:t>2.6. O ato de recebimento não implica a aceitação do produto e/ou serviço;</w:t>
      </w:r>
    </w:p>
    <w:p>
      <w:pPr>
        <w:pStyle w:val="Normal"/>
        <w:spacing w:lineRule="auto" w:line="276"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276" w:before="0" w:after="0"/>
        <w:ind w:left="0" w:right="0" w:hanging="0"/>
        <w:jc w:val="both"/>
        <w:rPr/>
      </w:pPr>
      <w:r>
        <w:rPr>
          <w:rFonts w:eastAsia="Times New Roman" w:cs="Arial" w:ascii="Arial" w:hAnsi="Arial"/>
          <w:bCs/>
          <w:color w:val="000000"/>
          <w:kern w:val="0"/>
          <w:sz w:val="21"/>
          <w:szCs w:val="21"/>
          <w:lang w:eastAsia="zh-CN"/>
        </w:rPr>
        <w:t>2.7. Os materiais e/ou serviços poderão ser rejeitados, no todo ou em parte, quando em desacordo com as especificações constantes no Anexo “I” do Edital e/ou na proposta, devendo ser substituídos/refeitos no prazo d</w:t>
      </w:r>
      <w:r>
        <w:rPr>
          <w:rFonts w:eastAsia="Times New Roman" w:cs="Arial" w:ascii="Arial" w:hAnsi="Arial"/>
          <w:bCs/>
          <w:color w:val="000000"/>
          <w:kern w:val="0"/>
          <w:sz w:val="21"/>
          <w:szCs w:val="21"/>
          <w:shd w:fill="auto" w:val="clear"/>
          <w:lang w:eastAsia="zh-CN"/>
        </w:rPr>
        <w:t>e 10 (dez) dias,</w:t>
      </w:r>
      <w:r>
        <w:rPr>
          <w:rFonts w:eastAsia="Times New Roman" w:cs="Arial" w:ascii="Arial" w:hAnsi="Arial"/>
          <w:bCs/>
          <w:color w:val="000000"/>
          <w:kern w:val="0"/>
          <w:sz w:val="21"/>
          <w:szCs w:val="21"/>
          <w:lang w:eastAsia="zh-CN"/>
        </w:rPr>
        <w:t xml:space="preserve"> a contar da notificação da contratada, às suas custas, sem prejuízo da aplicação das penalidades;</w:t>
      </w:r>
    </w:p>
    <w:p>
      <w:pPr>
        <w:pStyle w:val="Normal"/>
        <w:spacing w:lineRule="auto" w:line="276"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276" w:before="0" w:after="0"/>
        <w:ind w:left="0" w:right="0" w:hanging="0"/>
        <w:jc w:val="both"/>
        <w:rPr/>
      </w:pPr>
      <w:r>
        <w:rPr>
          <w:rFonts w:eastAsia="Times New Roman" w:cs="Arial" w:ascii="Arial" w:hAnsi="Arial"/>
          <w:bCs/>
          <w:color w:val="000000"/>
          <w:kern w:val="0"/>
          <w:sz w:val="21"/>
          <w:szCs w:val="21"/>
          <w:lang w:eastAsia="zh-CN"/>
        </w:rPr>
        <w:t>2.8. Caso seja constatado que o objeto executado não corresponde em qualidade, descrição e especificação ao estabelecido neste edital de licitação ou à quantidade solicitada, será exigido do CONTRATADO sua substituição ou rejeitado o fornecimento, sem qualquer ônus para a o Município de Lindóia do Sul/SC.</w:t>
      </w:r>
    </w:p>
    <w:p>
      <w:pPr>
        <w:pStyle w:val="Normal"/>
        <w:spacing w:lineRule="auto" w:line="276"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276" w:before="0" w:after="0"/>
        <w:ind w:left="0" w:right="0" w:hanging="0"/>
        <w:jc w:val="both"/>
        <w:rPr/>
      </w:pPr>
      <w:r>
        <w:rPr>
          <w:rFonts w:eastAsia="Times New Roman" w:cs="Arial" w:ascii="Arial" w:hAnsi="Arial"/>
          <w:bCs/>
          <w:color w:val="000000"/>
          <w:kern w:val="0"/>
          <w:sz w:val="21"/>
          <w:szCs w:val="21"/>
          <w:lang w:eastAsia="zh-CN"/>
        </w:rPr>
        <w:t>2.9. Responder pelos danos causados diretamente a Administração Pública Municipal de Lindóia do Sul/SC ou a seus aos bens, ou ainda a terceiros, decorrentes de sua culpa ou dolo na execução do objeto.</w:t>
      </w:r>
    </w:p>
    <w:p>
      <w:pPr>
        <w:pStyle w:val="Normal"/>
        <w:spacing w:lineRule="auto" w:line="276" w:before="0" w:after="0"/>
        <w:ind w:left="0" w:right="0" w:hanging="0"/>
        <w:jc w:val="both"/>
        <w:rPr>
          <w:rFonts w:ascii="Arial" w:hAnsi="Arial" w:eastAsia="Times New Roman" w:cs="Arial"/>
          <w:bCs/>
          <w:color w:val="C9211E"/>
          <w:kern w:val="0"/>
          <w:sz w:val="21"/>
          <w:szCs w:val="21"/>
          <w:lang w:eastAsia="zh-CN"/>
        </w:rPr>
      </w:pPr>
      <w:r>
        <w:rPr>
          <w:rFonts w:eastAsia="Times New Roman" w:cs="Arial" w:ascii="Arial" w:hAnsi="Arial"/>
          <w:bCs/>
          <w:color w:val="C9211E"/>
          <w:kern w:val="0"/>
          <w:sz w:val="21"/>
          <w:szCs w:val="21"/>
          <w:lang w:eastAsia="zh-CN"/>
        </w:rPr>
      </w:r>
    </w:p>
    <w:p>
      <w:pPr>
        <w:pStyle w:val="Normal"/>
        <w:spacing w:lineRule="auto" w:line="276" w:before="0" w:after="0"/>
        <w:ind w:left="0" w:right="0" w:hanging="0"/>
        <w:jc w:val="both"/>
        <w:rPr>
          <w:i w:val="false"/>
          <w:i w:val="false"/>
          <w:iCs w:val="false"/>
          <w:color w:val="000000"/>
        </w:rPr>
      </w:pPr>
      <w:r>
        <w:rPr>
          <w:rFonts w:eastAsia="Times New Roman" w:cs="Arial" w:ascii="Arial" w:hAnsi="Arial"/>
          <w:bCs/>
          <w:i w:val="false"/>
          <w:iCs w:val="false"/>
          <w:color w:val="000000"/>
          <w:kern w:val="0"/>
          <w:sz w:val="21"/>
          <w:szCs w:val="21"/>
          <w:lang w:eastAsia="zh-CN" w:bidi="hi-IN"/>
        </w:rPr>
        <w:t xml:space="preserve">2.10. </w:t>
      </w:r>
      <w:r>
        <w:rPr>
          <w:rFonts w:eastAsia="Arial" w:cs="Arial" w:ascii="Arial" w:hAnsi="Arial"/>
          <w:i w:val="false"/>
          <w:iCs w:val="false"/>
          <w:color w:val="000000"/>
          <w:kern w:val="0"/>
          <w:sz w:val="21"/>
          <w:szCs w:val="21"/>
          <w:lang w:eastAsia="zh-CN" w:bidi="hi-IN"/>
        </w:rPr>
        <w:t>O objeto desta licitação deverá ser recebido provisoriamente, mediante emissão, pelo fiscal técnico, do termo de recebimento provisório da mesma, nos termos do art. 140, da Lei 14.133/2021 e Art. 28 do Decreto Municipal 4.072/2024.</w:t>
      </w:r>
    </w:p>
    <w:p>
      <w:pPr>
        <w:pStyle w:val="Normal"/>
        <w:spacing w:lineRule="auto" w:line="276" w:before="0" w:after="0"/>
        <w:ind w:left="0" w:right="0" w:hanging="0"/>
        <w:jc w:val="both"/>
        <w:rPr>
          <w:rFonts w:ascii="Arial" w:hAnsi="Arial" w:eastAsia="Arial" w:cs="Arial"/>
          <w:color w:val="000000"/>
          <w:kern w:val="0"/>
          <w:sz w:val="21"/>
          <w:szCs w:val="21"/>
          <w:lang w:eastAsia="zh-CN" w:bidi="hi-IN"/>
        </w:rPr>
      </w:pPr>
      <w:r>
        <w:rPr>
          <w:rFonts w:eastAsia="Arial" w:cs="Arial" w:ascii="Arial" w:hAnsi="Arial"/>
          <w:color w:val="000000"/>
          <w:kern w:val="0"/>
          <w:sz w:val="21"/>
          <w:szCs w:val="21"/>
          <w:lang w:eastAsia="zh-CN" w:bidi="hi-IN"/>
        </w:rPr>
      </w:r>
    </w:p>
    <w:p>
      <w:pPr>
        <w:pStyle w:val="Normal"/>
        <w:spacing w:lineRule="auto" w:line="276" w:before="0" w:after="0"/>
        <w:ind w:left="0" w:right="0" w:hanging="0"/>
        <w:jc w:val="both"/>
        <w:rPr>
          <w:color w:val="000000"/>
        </w:rPr>
      </w:pPr>
      <w:r>
        <w:rPr>
          <w:rFonts w:eastAsia="Arial" w:cs="Arial" w:ascii="Arial" w:hAnsi="Arial"/>
          <w:color w:val="000000"/>
          <w:kern w:val="0"/>
          <w:sz w:val="21"/>
          <w:szCs w:val="21"/>
          <w:lang w:eastAsia="zh-CN" w:bidi="hi-IN"/>
        </w:rPr>
        <w:t>2.11. Decorrido o prazo máximo de 15 (quinze) dias úteis após a emissão do termo de recebimento provisório, conforme previsto no art. 140, da Lei 14.133/2021 e Art. 28 do Decreto Municipal 4.072/2024, o Município de Lindóia do Sul formalizará o recebimento definitivo do objeto desta licitação, mediante a emissão do termo de recebimento definitivo.</w:t>
      </w:r>
    </w:p>
    <w:p>
      <w:pPr>
        <w:pStyle w:val="Normal"/>
        <w:spacing w:lineRule="auto" w:line="276"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TERCEIRA – DO VALOR TOTAL E DO PAGAMENTO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 O valor total do presente Contrato é de R$ 0,00 (</w:t>
        <w:tab/>
        <w:t>), para entrega do objeto licitado.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3.2. O pagamento objeto do presente contrato, será feito em favor do licitante vencedor, através de boleto bancário ou mediante transferência bancária em conta-corrente de titularidade do Fornecedor, cujos dados devem ser idênticos ao da sua proposta.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3.2.1. Somente serão autorizados os pagamentos em contas cujo CNPJ de titularidade seja idêntico àquele da habilitação e proposta vinculada, exceto no caso de participação de empresas em consórcio ou de solicitação de alteração, entre matriz e filiais ou entre filiais, mediante comprovação do preenchimento dos requisitos de habilitação pelo novo CNPJ, sendo responsabilidade da contratada manter a identidade de informação no momento do cadastro e durante a execução.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 xml:space="preserve">3.2.2. O Município efetuará o pagamento </w:t>
      </w:r>
      <w:r>
        <w:rPr>
          <w:rFonts w:eastAsia="Arial" w:cs="Arial" w:ascii="Arial" w:hAnsi="Arial"/>
          <w:sz w:val="21"/>
          <w:szCs w:val="21"/>
        </w:rPr>
        <w:t xml:space="preserve">em até 15 (quinze) dias após a data de recebimento do objeto, acompanhada da respectiva </w:t>
      </w:r>
      <w:r>
        <w:rPr>
          <w:rFonts w:ascii="Arial" w:hAnsi="Arial"/>
          <w:sz w:val="21"/>
          <w:szCs w:val="21"/>
        </w:rPr>
        <w:t>Nota Fiscal Eletrônica e arquivo XML, atestada por servidor responsável.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3.3. Nenhum pagamento será efetuado à Contratada enquanto pendente de liquidação qualquer obrigação financeira ou técnica que lhe for imposta, em virtude de penalidade ou inadimplência, sem que isso gere direito ao pleito do reajustamento de preços ou correção monetária.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3.4. De modo a assegurar o cumprimento de obrigações trabalhistas pelo contratado, nos termos do art. 121, § 3º, inciso II, da Lei Federal n. 14.133/2021, a Administração condicionará o pagamento à comprovação de quitação das obrigações trabalhistas vencidas relativas ao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3.5. Para tanto, com a nota fiscal deverá ser entregue os comprovantes do recolhimento das contribuições sociais (Fundo de Garantia do Tempo de Serviço e Previdência Social) e de adimplemento com as demais obrigações trabalhistas, correspondentes ao mês da última competência vencida, referente a seus empregados que atuam na execução dos serviços contratados.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3.5.1. A não apresentação dos documentos enumerados nas cláusulas acima implicará suspensão do pagamento da nota até a sua apresentação, não incidindo, neste caso, quaisquer acréscimos de valores referentes a juros, multa ou correção monetária.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3.5. A Administração poderá deduzir do pagamento devido qualquer multa imposta, sem prejuízo das demais penalidades previstas em Lei, assim como verbas trabalhistas não adimplidas pela contratada, para fins de efetuar diretamente o seu pagamento, nos termos do art. 121, § 3º, inciso IV, da Lei Federal n.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3.6. O pagamento poderá ser sustado pela CONTRATANTE quando os serviços não estiverem de acordo com o estipulado, ou por inadimplemento de qualquer Cláusula Contratual.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3.7. De cada valor, será feito o pagamento, mediante nota fiscal, em moeda corrente do País.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eastAsia="Calibri" w:eastAsiaTheme="minorHAnsi"/>
          <w:highlight w:val="none"/>
          <w:shd w:fill="auto" w:val="clear"/>
        </w:rPr>
      </w:pPr>
      <w:r>
        <w:rPr>
          <w:rFonts w:eastAsia="Calibri" w:ascii="Arial" w:hAnsi="Arial" w:eastAsiaTheme="minorHAnsi"/>
          <w:sz w:val="21"/>
          <w:szCs w:val="21"/>
          <w:shd w:fill="auto" w:val="clear"/>
        </w:rPr>
        <w:t>3.8 Considerando que os quantitativos previstos para cada um dos itens foram estimados, poderá ocorrer sobras (saldos de itens não utilizados), assim os valores correspondentes serão cancelados após o atingimento das quantidades previstas ou com o fim da vigência do contrato.</w:t>
      </w:r>
    </w:p>
    <w:p>
      <w:pPr>
        <w:pStyle w:val="Normal"/>
        <w:widowControl/>
        <w:suppressAutoHyphens w:val="true"/>
        <w:bidi w:val="0"/>
        <w:spacing w:lineRule="auto" w:line="276" w:before="0" w:after="0"/>
        <w:ind w:left="0" w:right="0" w:hanging="0"/>
        <w:jc w:val="both"/>
        <w:rPr>
          <w:rFonts w:ascii="Arial" w:hAnsi="Arial"/>
          <w:sz w:val="21"/>
          <w:szCs w:val="21"/>
          <w:highlight w:val="none"/>
          <w:shd w:fill="auto" w:val="clear"/>
        </w:rPr>
      </w:pPr>
      <w:r>
        <w:rPr>
          <w:rFonts w:ascii="Arial" w:hAnsi="Arial"/>
          <w:sz w:val="21"/>
          <w:szCs w:val="21"/>
          <w:shd w:fill="auto" w:val="clear"/>
        </w:rPr>
      </w:r>
    </w:p>
    <w:p>
      <w:pPr>
        <w:pStyle w:val="Normal"/>
        <w:widowControl/>
        <w:suppressAutoHyphens w:val="true"/>
        <w:bidi w:val="0"/>
        <w:spacing w:lineRule="auto" w:line="276" w:before="0" w:after="0"/>
        <w:ind w:left="0" w:right="0" w:hanging="0"/>
        <w:jc w:val="both"/>
        <w:rPr/>
      </w:pPr>
      <w:r>
        <w:rPr>
          <w:rFonts w:ascii="Arial" w:hAnsi="Arial"/>
          <w:sz w:val="21"/>
          <w:szCs w:val="21"/>
        </w:rPr>
        <w:t>3.9. O presente Contrato Administrativo poderá ser alterado para reestabelecimento do equilíbrio econômico-financeiro inicial em caso de força maior, caso fortuito ou fato do príncipe, ou em decorrência de fatos imprevisíveis ou previsíveis de consequências incalculáveis que, efetivamente, inviabilizem a execução contratual tal como pactuado, nos termos do art. 124, inciso II, alínea “d”, da Lei Federal nº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highlight w:val="none"/>
          <w:shd w:fill="auto" w:val="clear"/>
        </w:rPr>
      </w:pPr>
      <w:r>
        <w:rPr>
          <w:rFonts w:eastAsia="Calibri" w:ascii="Arial" w:hAnsi="Arial" w:eastAsiaTheme="minorHAnsi"/>
          <w:sz w:val="21"/>
          <w:szCs w:val="21"/>
          <w:shd w:fill="auto" w:val="clear"/>
        </w:rPr>
        <w:t>3.10.1. A possibilidade de reequilíbrio econômico-financeiro do Contrato Administrativo é condicionada à solicitação formal da contratada e comprovação da ocorrência dos eventos autorizadores à revisão de preço acima descritos, não sendo apreciados/conhecidos os pedidos de revisão que não comprovem efetivamente e objetivamente o desequilíbrio econômico-financeiro alegado.</w:t>
      </w:r>
    </w:p>
    <w:p>
      <w:pPr>
        <w:pStyle w:val="Normal"/>
        <w:widowControl/>
        <w:suppressAutoHyphens w:val="true"/>
        <w:bidi w:val="0"/>
        <w:spacing w:lineRule="auto" w:line="276" w:before="0" w:after="0"/>
        <w:ind w:left="0" w:right="0" w:hanging="0"/>
        <w:jc w:val="both"/>
        <w:rPr>
          <w:rFonts w:ascii="Arial" w:hAnsi="Arial"/>
          <w:sz w:val="21"/>
          <w:szCs w:val="21"/>
          <w:highlight w:val="none"/>
          <w:shd w:fill="auto" w:val="clear"/>
        </w:rPr>
      </w:pPr>
      <w:r>
        <w:rPr>
          <w:rFonts w:ascii="Arial" w:hAnsi="Arial"/>
          <w:sz w:val="21"/>
          <w:szCs w:val="21"/>
          <w:shd w:fill="auto" w:val="clear"/>
        </w:rPr>
      </w:r>
    </w:p>
    <w:p>
      <w:pPr>
        <w:pStyle w:val="Normal"/>
        <w:widowControl/>
        <w:suppressAutoHyphens w:val="true"/>
        <w:bidi w:val="0"/>
        <w:spacing w:lineRule="auto" w:line="276" w:before="0" w:after="0"/>
        <w:ind w:left="0" w:right="0" w:hanging="0"/>
        <w:jc w:val="both"/>
        <w:rPr/>
      </w:pPr>
      <w:r>
        <w:rPr>
          <w:rFonts w:ascii="Arial" w:hAnsi="Arial"/>
          <w:sz w:val="21"/>
          <w:szCs w:val="21"/>
        </w:rPr>
        <w:t>3.10.2 Os eventos devem ser excepcionais, imprevisíveis ou previsíveis de consequências incalculáveis, sendo que os eventos usuais, comuns e inerentes à própria execução do Contrato Administrativo ou a própria atividade desenvolvida pela contratada, não são aptos, por si só, a comprovar efetivamente e objetivamente o desequilíbrio econômico-financeiro alegado.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3.10.3. Os eventos, também, devem ser supervenientes à formulação da proposta, sob pena de presunção relativa de que a contratada possui plenas condições de cumprir o contrato administrativo mesmo com as condições adversas eventualmente verificadas/constatadas, visto que formulou sua proposta ciente dos eventos e seus efeitos econômicos.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3.10.4. A constatação da inexequibilidade de preço unitário durante a execução do Contrato Administrativo não é motivo, por si só, para ensejar reequilíbrio econômico-financeiro, haja vista que a oferta de preço inexequível na licitação onera, exclusivamente, a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3.10.5. A mera variação da taxa cambial, para mais ou para menos, por si só, não é suficiente para fundamentar a necessidade de reequilíbrio econômico-financeiro.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3.10.6. A demonstração do desequilíbrio econômico-financeiro não pode ser comprovada meramente com valores de referência extraídos de pesquisas, índices oficiais ou demais sistemas referenciais de custos, devendo haver comprovação dos custos efetivamente incorridos no contrato administrativo, especialmente demonstrados através de Notas Fiscais emitidas obrigatoriamente em nome da contratada, englobando, ao menos, 02 (dois) períodos distintos anteriores ao pedido, aptas a comprovar, objetivamente, a variação dos preços que fundamenta o pedido de revisão.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3.10.7. O pedido de reequilíbrio econômico-financeiro do contrato deverá ser respondido pela Administração Pública no prazo de 30 (trinta) dias.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3.11. Caberá à Contratante os recebimentos provisório e definitivo do objeto.</w:t>
      </w:r>
    </w:p>
    <w:p>
      <w:pPr>
        <w:pStyle w:val="Normal"/>
        <w:spacing w:lineRule="auto" w:line="276"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276" w:before="0" w:after="0"/>
        <w:ind w:left="0" w:right="0" w:hanging="0"/>
        <w:jc w:val="both"/>
        <w:rPr/>
      </w:pPr>
      <w:r>
        <w:rPr>
          <w:rFonts w:eastAsia="Times New Roman" w:cs="Arial" w:ascii="Arial" w:hAnsi="Arial"/>
          <w:bCs/>
          <w:color w:val="000000"/>
          <w:kern w:val="0"/>
          <w:sz w:val="21"/>
          <w:szCs w:val="21"/>
          <w:lang w:eastAsia="zh-CN"/>
        </w:rPr>
        <w:t>3.12. Os preços cotados não serão reajustados.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QUARTA – DA DOTAÇÃO ORÇAMENTÁRIA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4.1. As despesas para a execução do objeto da presente contratação correrão a conta de dotação orçamentária, prevista na Lei Orçamentária Anual do exercício corrente e terão a seguinte classificação:</w:t>
      </w:r>
    </w:p>
    <w:p>
      <w:pPr>
        <w:pStyle w:val="Normal"/>
        <w:widowControl/>
        <w:suppressAutoHyphens w:val="true"/>
        <w:bidi w:val="0"/>
        <w:spacing w:lineRule="auto" w:line="276" w:before="0" w:after="0"/>
        <w:ind w:left="0" w:right="0" w:hanging="0"/>
        <w:jc w:val="both"/>
        <w:rPr>
          <w:rFonts w:ascii="Arial" w:hAnsi="Arial" w:cs="Arial"/>
          <w:b/>
          <w:b/>
          <w:bCs/>
          <w:sz w:val="21"/>
          <w:szCs w:val="21"/>
        </w:rPr>
      </w:pPr>
      <w:r>
        <w:rPr>
          <w:rFonts w:cs="Arial" w:ascii="Arial" w:hAnsi="Arial"/>
          <w:b/>
          <w:bCs/>
          <w:sz w:val="21"/>
          <w:szCs w:val="21"/>
        </w:rPr>
      </w:r>
    </w:p>
    <w:p>
      <w:pPr>
        <w:pStyle w:val="Normal"/>
        <w:spacing w:lineRule="auto" w:line="276"/>
        <w:ind w:firstLine="709"/>
        <w:jc w:val="both"/>
        <w:rPr>
          <w:rFonts w:ascii="Arial" w:hAnsi="Arial"/>
          <w:sz w:val="21"/>
          <w:szCs w:val="21"/>
        </w:rPr>
      </w:pPr>
      <w:r>
        <w:rPr>
          <w:rFonts w:cs="Arial" w:ascii="Arial" w:hAnsi="Arial"/>
          <w:b/>
          <w:bCs/>
          <w:sz w:val="21"/>
          <w:szCs w:val="21"/>
        </w:rPr>
        <w:t>PREFEITURA MUNICIPAL DE LINDÓIA DO SUL</w:t>
      </w:r>
    </w:p>
    <w:p>
      <w:pPr>
        <w:pStyle w:val="Normal"/>
        <w:spacing w:lineRule="auto" w:line="276"/>
        <w:ind w:firstLine="709"/>
        <w:jc w:val="both"/>
        <w:rPr>
          <w:rFonts w:ascii="Arial" w:hAnsi="Arial"/>
          <w:sz w:val="21"/>
          <w:szCs w:val="21"/>
        </w:rPr>
      </w:pPr>
      <w:r>
        <w:rPr>
          <w:rFonts w:cs="Arial" w:ascii="Arial" w:hAnsi="Arial"/>
          <w:b/>
          <w:bCs/>
          <w:sz w:val="21"/>
          <w:szCs w:val="21"/>
        </w:rPr>
        <w:t>04.003</w:t>
      </w:r>
      <w:r>
        <w:rPr>
          <w:rFonts w:cs="Arial" w:ascii="Arial" w:hAnsi="Arial"/>
          <w:sz w:val="21"/>
          <w:szCs w:val="21"/>
        </w:rPr>
        <w:t xml:space="preserve"> DIRETORIA DE CULTURA E TURISMO</w:t>
      </w:r>
    </w:p>
    <w:p>
      <w:pPr>
        <w:pStyle w:val="Normal"/>
        <w:spacing w:lineRule="auto" w:line="276"/>
        <w:ind w:firstLine="709"/>
        <w:jc w:val="both"/>
        <w:rPr>
          <w:rFonts w:ascii="Arial" w:hAnsi="Arial"/>
          <w:sz w:val="21"/>
          <w:szCs w:val="21"/>
        </w:rPr>
      </w:pPr>
      <w:r>
        <w:rPr>
          <w:rFonts w:cs="Arial" w:ascii="Arial" w:hAnsi="Arial"/>
          <w:sz w:val="21"/>
          <w:szCs w:val="21"/>
        </w:rPr>
        <w:t>13.392 CULTURA/DIFUSÃO CULTURAL</w:t>
      </w:r>
    </w:p>
    <w:p>
      <w:pPr>
        <w:pStyle w:val="Normal"/>
        <w:spacing w:lineRule="auto" w:line="276"/>
        <w:ind w:firstLine="709"/>
        <w:jc w:val="both"/>
        <w:rPr>
          <w:rFonts w:ascii="Arial" w:hAnsi="Arial"/>
          <w:sz w:val="21"/>
          <w:szCs w:val="21"/>
        </w:rPr>
      </w:pPr>
      <w:r>
        <w:rPr>
          <w:rFonts w:cs="Arial" w:ascii="Arial" w:hAnsi="Arial"/>
          <w:b/>
          <w:bCs/>
          <w:sz w:val="21"/>
          <w:szCs w:val="21"/>
        </w:rPr>
        <w:t>2.018</w:t>
      </w:r>
      <w:r>
        <w:rPr>
          <w:rFonts w:cs="Arial" w:ascii="Arial" w:hAnsi="Arial"/>
          <w:sz w:val="21"/>
          <w:szCs w:val="21"/>
        </w:rPr>
        <w:t xml:space="preserve"> MANUTENÇÃO DAS ATIVIDADES CULTURAIS</w:t>
      </w:r>
    </w:p>
    <w:p>
      <w:pPr>
        <w:pStyle w:val="Normal"/>
        <w:spacing w:lineRule="auto" w:line="276"/>
        <w:ind w:firstLine="709"/>
        <w:jc w:val="both"/>
        <w:rPr>
          <w:rFonts w:ascii="Arial" w:hAnsi="Arial"/>
          <w:sz w:val="21"/>
          <w:szCs w:val="21"/>
        </w:rPr>
      </w:pPr>
      <w:r>
        <w:rPr>
          <w:rFonts w:cs="Arial" w:ascii="Arial" w:hAnsi="Arial"/>
          <w:b/>
          <w:bCs/>
          <w:sz w:val="21"/>
          <w:szCs w:val="21"/>
        </w:rPr>
        <w:t>46</w:t>
      </w:r>
      <w:r>
        <w:rPr>
          <w:rFonts w:cs="Arial" w:ascii="Arial" w:hAnsi="Arial"/>
          <w:sz w:val="21"/>
          <w:szCs w:val="21"/>
        </w:rPr>
        <w:t xml:space="preserve"> 3.3.90.00.00.00.00.00 Aplicações Diretas</w:t>
        <w:tab/>
        <w:t>1.500.0000.0104 Recursos Ordinários...............................................................................................................</w:t>
      </w:r>
      <w:r>
        <w:rPr>
          <w:rFonts w:cs="Arial" w:ascii="Arial" w:hAnsi="Arial"/>
          <w:b/>
          <w:bCs/>
          <w:sz w:val="21"/>
          <w:szCs w:val="21"/>
        </w:rPr>
        <w:t>.R$ 70.223,13</w:t>
      </w:r>
    </w:p>
    <w:p>
      <w:pPr>
        <w:pStyle w:val="Normal"/>
        <w:spacing w:lineRule="auto" w:line="276"/>
        <w:ind w:firstLine="709"/>
        <w:jc w:val="both"/>
        <w:rPr>
          <w:rFonts w:cs="Arial"/>
          <w:b/>
          <w:b/>
          <w:bCs/>
        </w:rPr>
      </w:pPr>
      <w:r>
        <w:rPr>
          <w:rFonts w:cs="Arial"/>
          <w:b/>
          <w:bCs/>
        </w:rPr>
      </w:r>
    </w:p>
    <w:p>
      <w:pPr>
        <w:pStyle w:val="Normal"/>
        <w:spacing w:lineRule="auto" w:line="276"/>
        <w:ind w:firstLine="709"/>
        <w:jc w:val="both"/>
        <w:rPr>
          <w:rFonts w:ascii="Arial" w:hAnsi="Arial"/>
          <w:sz w:val="21"/>
          <w:szCs w:val="21"/>
        </w:rPr>
      </w:pPr>
      <w:r>
        <w:rPr>
          <w:rFonts w:cs="Arial" w:ascii="Arial" w:hAnsi="Arial"/>
          <w:b/>
          <w:bCs/>
          <w:sz w:val="21"/>
          <w:szCs w:val="21"/>
        </w:rPr>
        <w:t>04.003</w:t>
      </w:r>
      <w:r>
        <w:rPr>
          <w:rFonts w:cs="Arial" w:ascii="Arial" w:hAnsi="Arial"/>
          <w:sz w:val="21"/>
          <w:szCs w:val="21"/>
        </w:rPr>
        <w:t xml:space="preserve"> DIRETORIA DE CULTURA E TURISMO</w:t>
      </w:r>
    </w:p>
    <w:p>
      <w:pPr>
        <w:pStyle w:val="Normal"/>
        <w:spacing w:lineRule="auto" w:line="276"/>
        <w:ind w:firstLine="709"/>
        <w:jc w:val="both"/>
        <w:rPr>
          <w:rFonts w:ascii="Arial" w:hAnsi="Arial"/>
          <w:sz w:val="21"/>
          <w:szCs w:val="21"/>
        </w:rPr>
      </w:pPr>
      <w:r>
        <w:rPr>
          <w:rFonts w:cs="Arial" w:ascii="Arial" w:hAnsi="Arial"/>
          <w:sz w:val="21"/>
          <w:szCs w:val="21"/>
        </w:rPr>
        <w:t>13.392 CULTURA/DIFUSÃO CULTURAL</w:t>
      </w:r>
    </w:p>
    <w:p>
      <w:pPr>
        <w:pStyle w:val="Normal"/>
        <w:spacing w:lineRule="auto" w:line="276"/>
        <w:ind w:firstLine="709"/>
        <w:jc w:val="both"/>
        <w:rPr>
          <w:rFonts w:ascii="Arial" w:hAnsi="Arial"/>
          <w:sz w:val="21"/>
          <w:szCs w:val="21"/>
        </w:rPr>
      </w:pPr>
      <w:r>
        <w:rPr>
          <w:rFonts w:cs="Arial" w:ascii="Arial" w:hAnsi="Arial"/>
          <w:b/>
          <w:bCs/>
          <w:sz w:val="21"/>
          <w:szCs w:val="21"/>
        </w:rPr>
        <w:t>2.018</w:t>
      </w:r>
      <w:r>
        <w:rPr>
          <w:rFonts w:cs="Arial" w:ascii="Arial" w:hAnsi="Arial"/>
          <w:sz w:val="21"/>
          <w:szCs w:val="21"/>
        </w:rPr>
        <w:t xml:space="preserve"> MANUTENÇÃO DAS ATIVIDADES CULTURAIS</w:t>
      </w:r>
    </w:p>
    <w:p>
      <w:pPr>
        <w:pStyle w:val="Normal"/>
        <w:spacing w:lineRule="auto" w:line="276"/>
        <w:ind w:firstLine="709"/>
        <w:jc w:val="both"/>
        <w:rPr>
          <w:rFonts w:ascii="Arial" w:hAnsi="Arial"/>
          <w:sz w:val="21"/>
          <w:szCs w:val="21"/>
        </w:rPr>
      </w:pPr>
      <w:r>
        <w:rPr>
          <w:rFonts w:eastAsia="Arial" w:cs="Arial" w:ascii="Arial" w:hAnsi="Arial"/>
          <w:b/>
          <w:bCs/>
          <w:color w:val="000000"/>
          <w:sz w:val="21"/>
          <w:szCs w:val="21"/>
          <w:shd w:fill="auto" w:val="clear"/>
          <w:lang w:val="pt-BR"/>
        </w:rPr>
        <w:t>46 3.3.90.00.00.00.00.00 Aplicações Diretas</w:t>
        <w:tab/>
        <w:t>2.500.0000.0000 Recursos Ordinários ...........................................................................................................R$ 71.686,00</w:t>
      </w:r>
    </w:p>
    <w:p>
      <w:pPr>
        <w:pStyle w:val="LOnormal1"/>
        <w:widowControl/>
        <w:shd w:val="clear" w:fill="auto"/>
        <w:spacing w:lineRule="auto" w:line="240" w:before="0" w:after="0"/>
        <w:ind w:left="0" w:right="0" w:hanging="0"/>
        <w:jc w:val="both"/>
        <w:rPr>
          <w:rFonts w:ascii="Arial" w:hAnsi="Arial" w:eastAsia="Arial" w:cs="Arial"/>
          <w:color w:val="000000"/>
          <w:sz w:val="21"/>
          <w:szCs w:val="21"/>
          <w:highlight w:val="none"/>
          <w:shd w:fill="auto" w:val="clear"/>
          <w:lang w:val="pt-BR"/>
        </w:rPr>
      </w:pPr>
      <w:r>
        <w:rPr>
          <w:rFonts w:eastAsia="Arial" w:cs="Arial" w:ascii="Arial" w:hAnsi="Arial"/>
          <w:color w:val="000000"/>
          <w:sz w:val="21"/>
          <w:szCs w:val="21"/>
          <w:shd w:fill="auto" w:val="clear"/>
          <w:lang w:val="pt-BR"/>
        </w:rPr>
      </w:r>
    </w:p>
    <w:p>
      <w:pPr>
        <w:pStyle w:val="Normal"/>
        <w:widowControl/>
        <w:suppressAutoHyphens w:val="true"/>
        <w:bidi w:val="0"/>
        <w:spacing w:lineRule="auto" w:line="276" w:before="0" w:after="0"/>
        <w:ind w:left="0" w:right="0" w:hanging="0"/>
        <w:jc w:val="both"/>
        <w:rPr>
          <w:rFonts w:eastAsia="Calibri" w:eastAsiaTheme="minorHAnsi"/>
          <w:highlight w:val="none"/>
          <w:shd w:fill="auto" w:val="clear"/>
        </w:rPr>
      </w:pPr>
      <w:r>
        <w:rPr>
          <w:rFonts w:eastAsia="Calibri" w:ascii="Arial" w:hAnsi="Arial" w:eastAsiaTheme="minorHAnsi"/>
          <w:b/>
          <w:bCs/>
          <w:sz w:val="21"/>
          <w:szCs w:val="21"/>
          <w:shd w:fill="auto" w:val="clear"/>
        </w:rPr>
        <w:t>CLÁUSULA QUINTA – DAS PENALIDADES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5.1. O licitante ou o contratado será responsabilizado administrativamente pelas infrações previstas no art. 155 da Lei Federal n.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5.2. O Município de Lindóia do Sul poderá, garantido o contraditório e a ampla defesa, aplicar as seguintes sanções administrativas:</w:t>
      </w:r>
    </w:p>
    <w:p>
      <w:pPr>
        <w:pStyle w:val="Normal"/>
        <w:widowControl/>
        <w:suppressAutoHyphens w:val="true"/>
        <w:bidi w:val="0"/>
        <w:spacing w:lineRule="auto" w:line="276" w:before="0" w:after="0"/>
        <w:ind w:left="0" w:right="0" w:hanging="0"/>
        <w:jc w:val="both"/>
        <w:rPr/>
      </w:pPr>
      <w:r>
        <w:rPr>
          <w:rFonts w:ascii="Arial" w:hAnsi="Arial"/>
          <w:sz w:val="21"/>
          <w:szCs w:val="21"/>
        </w:rPr>
        <w:tab/>
        <w:t>I – advertência;</w:t>
      </w:r>
    </w:p>
    <w:p>
      <w:pPr>
        <w:pStyle w:val="Normal"/>
        <w:widowControl/>
        <w:suppressAutoHyphens w:val="true"/>
        <w:bidi w:val="0"/>
        <w:spacing w:lineRule="auto" w:line="276" w:before="0" w:after="0"/>
        <w:ind w:left="0" w:right="0" w:hanging="0"/>
        <w:jc w:val="both"/>
        <w:rPr/>
      </w:pPr>
      <w:r>
        <w:rPr>
          <w:rFonts w:ascii="Arial" w:hAnsi="Arial"/>
          <w:sz w:val="21"/>
          <w:szCs w:val="21"/>
        </w:rPr>
        <w:tab/>
        <w:t>II – multa;</w:t>
      </w:r>
    </w:p>
    <w:p>
      <w:pPr>
        <w:pStyle w:val="Normal"/>
        <w:widowControl/>
        <w:suppressAutoHyphens w:val="true"/>
        <w:bidi w:val="0"/>
        <w:spacing w:lineRule="auto" w:line="276" w:before="0" w:after="0"/>
        <w:ind w:left="0" w:right="0" w:hanging="0"/>
        <w:jc w:val="both"/>
        <w:rPr/>
      </w:pPr>
      <w:r>
        <w:rPr>
          <w:rFonts w:ascii="Arial" w:hAnsi="Arial"/>
          <w:sz w:val="21"/>
          <w:szCs w:val="21"/>
        </w:rPr>
        <w:tab/>
        <w:t xml:space="preserve">III – </w:t>
      </w:r>
      <w:r>
        <w:rPr>
          <w:rFonts w:eastAsia="Calibri" w:ascii="Arial" w:hAnsi="Arial" w:eastAsiaTheme="minorHAnsi"/>
          <w:sz w:val="21"/>
          <w:szCs w:val="21"/>
          <w:shd w:fill="FFFFFF" w:val="clear"/>
        </w:rPr>
        <w:t>impedimento de licitar e contratar com Administração Pública direta e indireta do Município de Lindóia do Sul, pelo prazo máximo de 03 (três anos);</w:t>
      </w:r>
    </w:p>
    <w:p>
      <w:pPr>
        <w:pStyle w:val="Normal"/>
        <w:widowControl/>
        <w:suppressAutoHyphens w:val="true"/>
        <w:bidi w:val="0"/>
        <w:spacing w:lineRule="auto" w:line="276" w:before="0" w:after="0"/>
        <w:ind w:left="0" w:right="0" w:hanging="0"/>
        <w:jc w:val="both"/>
        <w:rPr/>
      </w:pPr>
      <w:r>
        <w:rPr>
          <w:rFonts w:eastAsia="Calibri" w:ascii="Arial" w:hAnsi="Arial" w:eastAsiaTheme="minorHAnsi"/>
          <w:sz w:val="21"/>
          <w:szCs w:val="21"/>
          <w:shd w:fill="FFFFFF" w:val="clear"/>
        </w:rP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5.3. P</w:t>
      </w:r>
      <w:r>
        <w:rPr>
          <w:rFonts w:ascii="Arial" w:hAnsi="Arial"/>
          <w:sz w:val="21"/>
          <w:szCs w:val="21"/>
          <w:shd w:fill="auto" w:val="clear"/>
        </w:rPr>
        <w:t>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5.4. A recusa injustificada do adjudicatário em assinar o Contrato, no prazo máximo de 5 (cinco) dias úteis da notificação, implicará a aplicação da multa compensatória prevista no item anterior.</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5.5.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276" w:before="0" w:after="0"/>
        <w:ind w:left="0" w:right="0" w:hanging="0"/>
        <w:jc w:val="both"/>
        <w:rPr/>
      </w:pPr>
      <w:r>
        <w:rPr>
          <w:rFonts w:ascii="Arial" w:hAnsi="Arial"/>
          <w:sz w:val="21"/>
          <w:szCs w:val="21"/>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276" w:before="0" w:after="0"/>
        <w:ind w:left="0" w:right="0" w:hanging="0"/>
        <w:jc w:val="both"/>
        <w:rPr/>
      </w:pPr>
      <w:r>
        <w:rPr>
          <w:rFonts w:ascii="Arial" w:hAnsi="Arial"/>
          <w:sz w:val="21"/>
          <w:szCs w:val="21"/>
        </w:rPr>
        <w:tab/>
        <w:t>II – transcorridos 30 (trinta) dias do prazo de execução estabelecido no contrato, será considerado extinto o Contrato Administrativo, canceladas as ordens de serviços e aplicada multa de 20% (vinte inteiros por cento) por inexecução total, calculada sobre o valor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5.6. Dependendo do descumprimento, se gerar algum prejuízo ao Município de Lindóia do Sul, poderá ser requerido do Contratado o valor de perdas e danos, após Processo Administrativo de reconhecimento da responsabilidade.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5.7.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5.8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5.9.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5.10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5.11.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5.12.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5.13.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SEXTA – DA EXTINÇÃO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6.1. O presente Contrato poderá ser extinto, independentemente de qualquer notificação judicial ou extrajudicial, no caso de inexecução total ou parcial, e pelos demais motivos enumerados no art. 137 da Lei Federal n. 14.133/2021, mediante decisão formalmente motivada nos autos do processo, assegurados o contraditório e ampla defesa.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6.2. A extinção contratual deverá observar as disposições da Lei Federal nº 14.133, de 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6.3. Nos termos do § 7º, do art. 90, da Lei Federal nº 14.133, de 2021, fica facultada à Administração a convocação dos demais licitantes classificados segundo o cadastro de reservas para a contratação do remanescente dos serviços em consequência de rescisão contratual, observados os critérios estabelecidos nos § § 2º e 4º, do mesmo artigo.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SÉTIMA – DA VIGÊNCIA E DO PRAZO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color w:val="000000"/>
          <w:highlight w:val="none"/>
          <w:shd w:fill="auto" w:val="clear"/>
        </w:rPr>
      </w:pPr>
      <w:r>
        <w:rPr>
          <w:rFonts w:ascii="Arial" w:hAnsi="Arial"/>
          <w:color w:val="000000"/>
          <w:sz w:val="21"/>
          <w:szCs w:val="21"/>
          <w:shd w:fill="auto" w:val="clear"/>
        </w:rPr>
        <w:t xml:space="preserve">7.1. </w:t>
      </w:r>
      <w:r>
        <w:rPr>
          <w:rFonts w:eastAsia="Arial" w:cs="Arial" w:ascii="Arial" w:hAnsi="Arial"/>
          <w:b w:val="false"/>
          <w:bCs/>
          <w:i w:val="false"/>
          <w:caps w:val="false"/>
          <w:smallCaps w:val="false"/>
          <w:strike w:val="false"/>
          <w:dstrike w:val="false"/>
          <w:color w:val="000000"/>
          <w:kern w:val="0"/>
          <w:position w:val="0"/>
          <w:sz w:val="21"/>
          <w:sz w:val="21"/>
          <w:szCs w:val="21"/>
          <w:u w:val="none"/>
          <w:shd w:fill="auto" w:val="clear"/>
          <w:vertAlign w:val="baseline"/>
          <w:lang w:eastAsia="zh-CN"/>
        </w:rPr>
        <w:t>O presente Contrato terá vigência até 31.12.2024 com eficácia a partir da publicação no Portal Nacional de Contratações Pública - PNCP, nos termos do art. 94 c/c art. 105, ambos da Lei Federal nº 14.133, de 2021.</w:t>
      </w:r>
    </w:p>
    <w:p>
      <w:pPr>
        <w:pStyle w:val="Normal"/>
        <w:widowControl/>
        <w:suppressAutoHyphens w:val="true"/>
        <w:bidi w:val="0"/>
        <w:spacing w:lineRule="auto" w:line="276" w:before="0" w:after="0"/>
        <w:ind w:left="0" w:right="0" w:hanging="0"/>
        <w:jc w:val="both"/>
        <w:rPr>
          <w:rFonts w:ascii="Arial" w:hAnsi="Arial"/>
          <w:color w:val="C9211E"/>
          <w:sz w:val="21"/>
          <w:szCs w:val="21"/>
          <w:highlight w:val="none"/>
          <w:shd w:fill="FFFF00" w:val="clear"/>
        </w:rPr>
      </w:pPr>
      <w:r>
        <w:rPr>
          <w:rFonts w:ascii="Arial" w:hAnsi="Arial"/>
          <w:color w:val="C9211E"/>
          <w:sz w:val="21"/>
          <w:szCs w:val="21"/>
          <w:shd w:fill="FFFF00" w:val="clear"/>
        </w:rPr>
      </w:r>
    </w:p>
    <w:p>
      <w:pPr>
        <w:pStyle w:val="Normal"/>
        <w:widowControl/>
        <w:suppressAutoHyphens w:val="true"/>
        <w:bidi w:val="0"/>
        <w:spacing w:lineRule="auto" w:line="276" w:before="0" w:after="0"/>
        <w:ind w:left="0" w:right="0" w:hanging="0"/>
        <w:jc w:val="both"/>
        <w:rPr/>
      </w:pPr>
      <w:r>
        <w:rPr>
          <w:rFonts w:ascii="Arial" w:hAnsi="Arial"/>
          <w:sz w:val="21"/>
          <w:szCs w:val="21"/>
        </w:rPr>
        <w:t>7.2. O presente Contrato deverá ser divulgado no sítio eletrônico oficial do Contratante na internet, nos termos do art. 91, caput, da Lei Federal nº 14.133, de 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OITAVA – DA VINCULAÇÃO AO PROCESSO LICITATÓRIO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8.1. O presente instrumento encontra-se vinculado ao Processo Administrativo Licitatório nº 106/2024, Edital de Pregão, na forma Eletrônica nº 17/2024.</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NONA – DAS OBRIGAÇÕES DA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9.1. Será de responsabilidade da CONTRATADA, sob pena de aplicação das sanções previstas neste Edital e no Contrato, cumprir todas as obrigações constantes no Contrato, Edital, seus anexos e sua proposta, assumindo exclusivamente os riscos e as despesas decorrentes da boa e perfeita execução do objeto e, ainda:</w:t>
      </w:r>
    </w:p>
    <w:p>
      <w:pPr>
        <w:pStyle w:val="Normal"/>
        <w:widowControl/>
        <w:suppressAutoHyphens w:val="true"/>
        <w:bidi w:val="0"/>
        <w:spacing w:lineRule="auto" w:line="276" w:before="0" w:after="0"/>
        <w:ind w:left="0" w:right="0" w:hanging="0"/>
        <w:jc w:val="both"/>
        <w:rPr/>
      </w:pPr>
      <w:r>
        <w:rPr>
          <w:rFonts w:ascii="Arial" w:hAnsi="Arial"/>
          <w:sz w:val="21"/>
          <w:szCs w:val="21"/>
        </w:rPr>
        <w:tab/>
        <w:t>a) Executar os serviços conforme este Edital, Termo de Referência e seus Anexos e conforme normas extra-editalícias que sejam pertinentes a sua área;</w:t>
      </w:r>
    </w:p>
    <w:p>
      <w:pPr>
        <w:pStyle w:val="Normal"/>
        <w:widowControl/>
        <w:suppressAutoHyphens w:val="true"/>
        <w:bidi w:val="0"/>
        <w:spacing w:lineRule="auto" w:line="276" w:before="0" w:after="0"/>
        <w:ind w:left="0" w:right="0" w:hanging="0"/>
        <w:jc w:val="both"/>
        <w:rPr/>
      </w:pPr>
      <w:r>
        <w:rPr>
          <w:rFonts w:ascii="Arial" w:hAnsi="Arial"/>
          <w:sz w:val="21"/>
          <w:szCs w:val="21"/>
        </w:rPr>
        <w:tab/>
        <w:t>b) Fornecer o objeto desta licitação, na forma, nos locais, nos prazos e nos preços estipulados na sua proposta;</w:t>
      </w:r>
    </w:p>
    <w:p>
      <w:pPr>
        <w:pStyle w:val="Normal"/>
        <w:widowControl/>
        <w:suppressAutoHyphens w:val="true"/>
        <w:bidi w:val="0"/>
        <w:spacing w:lineRule="auto" w:line="276" w:before="0" w:after="0"/>
        <w:ind w:left="0" w:right="0" w:hanging="0"/>
        <w:jc w:val="both"/>
        <w:rPr/>
      </w:pPr>
      <w:r>
        <w:rPr>
          <w:rFonts w:ascii="Arial" w:hAnsi="Arial"/>
          <w:sz w:val="21"/>
          <w:szCs w:val="21"/>
        </w:rPr>
        <w:tab/>
        <w:t>c) Responsabilizar-se por todas as despesas oriundas de suas atividades;</w:t>
      </w:r>
    </w:p>
    <w:p>
      <w:pPr>
        <w:pStyle w:val="Normal"/>
        <w:widowControl/>
        <w:suppressAutoHyphens w:val="true"/>
        <w:bidi w:val="0"/>
        <w:spacing w:lineRule="auto" w:line="276" w:before="0" w:after="0"/>
        <w:ind w:left="0" w:right="0" w:hanging="0"/>
        <w:jc w:val="both"/>
        <w:rPr/>
      </w:pPr>
      <w:r>
        <w:rPr>
          <w:rFonts w:ascii="Arial" w:hAnsi="Arial"/>
          <w:sz w:val="21"/>
          <w:szCs w:val="21"/>
        </w:rPr>
        <w:tab/>
        <w:t>d) Manter, durante a vigência do contrato, em compatibilidade com as obrigações trabalhistas, as condições de habilitação e qualificação exigidas na licitação, devendo comunicar ao Município de Lindóia do Sul a superveniência de fato impeditivo da manutenção dessas condições;</w:t>
      </w:r>
    </w:p>
    <w:p>
      <w:pPr>
        <w:pStyle w:val="Normal"/>
        <w:widowControl/>
        <w:suppressAutoHyphens w:val="true"/>
        <w:bidi w:val="0"/>
        <w:spacing w:lineRule="auto" w:line="276" w:before="0" w:after="0"/>
        <w:ind w:left="0" w:right="0" w:hanging="0"/>
        <w:jc w:val="both"/>
        <w:rPr/>
      </w:pPr>
      <w:r>
        <w:rPr>
          <w:rFonts w:ascii="Arial" w:hAnsi="Arial"/>
          <w:sz w:val="21"/>
          <w:szCs w:val="21"/>
        </w:rPr>
        <w:tab/>
        <w:t>e) Acusar o recebimento da Ordem de Serviço, bem como de qualquer outra notificação enviadas por meio eletrônico, no prazo máximo de 24 (vinte e quatro) horas, ressalvando-se que, se o prazo final deste item recair em final de semana ou feriado, será prorrogado ao próximo dia útil;</w:t>
      </w:r>
    </w:p>
    <w:p>
      <w:pPr>
        <w:pStyle w:val="Normal"/>
        <w:widowControl/>
        <w:suppressAutoHyphens w:val="true"/>
        <w:bidi w:val="0"/>
        <w:spacing w:lineRule="auto" w:line="276" w:before="0" w:after="0"/>
        <w:ind w:left="0" w:right="0" w:hanging="0"/>
        <w:jc w:val="both"/>
        <w:rPr/>
      </w:pPr>
      <w:r>
        <w:rPr>
          <w:rFonts w:ascii="Arial" w:hAnsi="Arial"/>
          <w:sz w:val="21"/>
          <w:szCs w:val="21"/>
        </w:rPr>
        <w:tab/>
        <w:t>f) Nomear responsável para, durante o período de vigência, representá-lo na execução do contrato;</w:t>
      </w:r>
    </w:p>
    <w:p>
      <w:pPr>
        <w:pStyle w:val="Normal"/>
        <w:widowControl/>
        <w:suppressAutoHyphens w:val="true"/>
        <w:bidi w:val="0"/>
        <w:spacing w:lineRule="auto" w:line="276" w:before="0" w:after="0"/>
        <w:ind w:left="0" w:right="0" w:hanging="0"/>
        <w:jc w:val="both"/>
        <w:rPr/>
      </w:pPr>
      <w:r>
        <w:rPr>
          <w:rFonts w:ascii="Arial" w:hAnsi="Arial"/>
          <w:sz w:val="21"/>
          <w:szCs w:val="21"/>
        </w:rPr>
        <w:tab/>
        <w:t>g) Responsabilizar-se por todo e qualquer dano que, por dolo ou culpa, os seus profissionais causarem ao CONTRATANTE ou a terceiros, sendo descontado no primeiro pagamento subsequente à ocorrência, o valor correspondente ao dano e/ou prejuízo causado;</w:t>
      </w:r>
    </w:p>
    <w:p>
      <w:pPr>
        <w:pStyle w:val="Normal"/>
        <w:widowControl/>
        <w:suppressAutoHyphens w:val="true"/>
        <w:bidi w:val="0"/>
        <w:spacing w:lineRule="auto" w:line="276" w:before="0" w:after="0"/>
        <w:ind w:left="0" w:right="0" w:hanging="0"/>
        <w:jc w:val="both"/>
        <w:rPr/>
      </w:pPr>
      <w:r>
        <w:rPr>
          <w:rFonts w:ascii="Arial" w:hAnsi="Arial"/>
          <w:sz w:val="21"/>
          <w:szCs w:val="21"/>
        </w:rPr>
        <w:tab/>
        <w:t>h) Comunicar à Administração da CONTRATANTE qualquer anormalidade constatada e prestar os esclarecimentos solicitados;</w:t>
      </w:r>
    </w:p>
    <w:p>
      <w:pPr>
        <w:pStyle w:val="Normal"/>
        <w:widowControl/>
        <w:suppressAutoHyphens w:val="true"/>
        <w:bidi w:val="0"/>
        <w:spacing w:lineRule="auto" w:line="276" w:before="0" w:after="0"/>
        <w:ind w:left="0" w:right="0" w:hanging="0"/>
        <w:jc w:val="both"/>
        <w:rPr/>
      </w:pPr>
      <w:r>
        <w:rPr>
          <w:rFonts w:ascii="Arial" w:hAnsi="Arial"/>
          <w:sz w:val="21"/>
          <w:szCs w:val="21"/>
        </w:rPr>
        <w:tab/>
        <w:t>i) A CONTRATADA ficará obrigada a aceitar nas mesmas condições do edital, as supressões que se fizerem necessários, até 25% (vinte e cinco por cento) do valor inicial atualizado do Contrato, devendo acima desse limite ser resultantes de acordo entre as partes; ou no caso de reforma de edifício ou de equipamento, o limite para os acréscimos será de 50% (cinquenta por cento), de acordo com o Art. 125, da Lei 14.133/2021.</w:t>
      </w:r>
    </w:p>
    <w:p>
      <w:pPr>
        <w:pStyle w:val="Normal"/>
        <w:widowControl/>
        <w:suppressAutoHyphens w:val="true"/>
        <w:bidi w:val="0"/>
        <w:spacing w:lineRule="auto" w:line="276" w:before="0" w:after="0"/>
        <w:ind w:left="0" w:right="0" w:hanging="0"/>
        <w:jc w:val="both"/>
        <w:rPr/>
      </w:pPr>
      <w:r>
        <w:rPr>
          <w:rFonts w:ascii="Arial" w:hAnsi="Arial"/>
          <w:sz w:val="21"/>
          <w:szCs w:val="21"/>
        </w:rPr>
        <w:tab/>
        <w:t>j) Responsabilizar-se pelos vícios e danos decorrentes do objeto, de acordo com os artigos 12, 13 e 17 a 27, do Código de Defesa do Consumidor (Lei Federal nº 8.078, de 1990);</w:t>
      </w:r>
    </w:p>
    <w:p>
      <w:pPr>
        <w:pStyle w:val="Normal"/>
        <w:widowControl/>
        <w:suppressAutoHyphens w:val="true"/>
        <w:bidi w:val="0"/>
        <w:spacing w:lineRule="auto" w:line="276" w:before="0" w:after="0"/>
        <w:ind w:left="0" w:right="0" w:hanging="0"/>
        <w:jc w:val="both"/>
        <w:rPr>
          <w:rFonts w:ascii="Arial" w:hAnsi="Arial" w:eastAsia="Arial" w:cs="Arial"/>
          <w:sz w:val="21"/>
          <w:szCs w:val="21"/>
        </w:rPr>
      </w:pPr>
      <w:r>
        <w:rPr>
          <w:rFonts w:eastAsia="Arial" w:cs="Arial" w:ascii="Arial" w:hAnsi="Arial"/>
          <w:sz w:val="21"/>
          <w:szCs w:val="21"/>
          <w:shd w:fill="auto" w:val="clear"/>
        </w:rPr>
        <w:tab/>
        <w:t xml:space="preserve">k) </w:t>
      </w:r>
      <w:r>
        <w:rPr>
          <w:rFonts w:eastAsia="Arial" w:cs="Arial" w:ascii="Arial" w:hAnsi="Arial"/>
          <w:sz w:val="22"/>
          <w:szCs w:val="22"/>
          <w:shd w:fill="auto" w:val="clear"/>
        </w:rPr>
        <w:t>A contratada deverá atender à Lei sobre Direitos Autorais (Lei n. 9.610, de 19 de fevereiro de 1998), bem como forneça coleção alinhada à Base Nacional Comum Curricular (BNCC) e que os produtos ofertados sejam compatíveis com as normas da ABNT (Associação Brasileira de Normas Técnicas), e/ou ANVISA (Agência Nacional de Vigilância Sanitária), e/ou INMETRO (Instituto Nacional de Metrologia, Qualidade e Tecnologia), quando aplicáveis.</w:t>
      </w:r>
    </w:p>
    <w:p>
      <w:pPr>
        <w:pStyle w:val="Normal"/>
        <w:spacing w:lineRule="auto" w:line="360" w:before="142" w:after="142"/>
        <w:jc w:val="both"/>
        <w:rPr/>
      </w:pPr>
      <w:r>
        <w:rPr>
          <w:rFonts w:eastAsia="Arial" w:cs="Arial" w:ascii="Arial" w:hAnsi="Arial"/>
          <w:sz w:val="22"/>
          <w:szCs w:val="22"/>
          <w:shd w:fill="auto" w:val="clear"/>
        </w:rPr>
        <w:tab/>
        <w:t xml:space="preserve">l)Não se vislumbra objeção à subcontratação dos serviços de logística (embalagem, transporte, distribuição/entrega), desde que não haja prejuízos na execução dos serviços e dos prazos estabelecidos, nem se exima a Contratada de quaisquer de suas obrigações e responsabilidades, permanecendo integralmente responsável perante a Contratante pelos serviços executados direta ou indiretamente por ela </w:t>
      </w:r>
      <w:r>
        <w:rPr>
          <w:rFonts w:eastAsia="Arial" w:cs="Arial" w:ascii="Arial" w:hAnsi="Arial"/>
          <w:bCs/>
          <w:sz w:val="22"/>
          <w:szCs w:val="22"/>
          <w:shd w:fill="auto" w:val="clear"/>
        </w:rPr>
        <w:t>e/ou por alguma de suas subcontratadas.</w:t>
      </w:r>
    </w:p>
    <w:p>
      <w:pPr>
        <w:pStyle w:val="Normal"/>
        <w:widowControl/>
        <w:suppressAutoHyphens w:val="true"/>
        <w:bidi w:val="0"/>
        <w:spacing w:lineRule="auto" w:line="276" w:before="0" w:after="0"/>
        <w:ind w:left="0" w:right="0" w:hanging="0"/>
        <w:jc w:val="both"/>
        <w:rPr>
          <w:rFonts w:ascii="Arial" w:hAnsi="Arial" w:eastAsia="Arial" w:cs="Arial"/>
          <w:sz w:val="21"/>
          <w:szCs w:val="21"/>
        </w:rPr>
      </w:pPr>
      <w:r>
        <w:rPr>
          <w:rFonts w:eastAsia="Arial" w:cs="Arial" w:ascii="Arial" w:hAnsi="Arial"/>
          <w:sz w:val="21"/>
          <w:szCs w:val="21"/>
          <w:shd w:fill="auto" w:val="clear"/>
        </w:rPr>
        <w:tab/>
        <w:t>m) Outras obrigações previstas no Edital, Termo de Referência, no Contrato e na Lei.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9.2. São expressamente vedadas à CONTRATADA:</w:t>
      </w:r>
    </w:p>
    <w:p>
      <w:pPr>
        <w:pStyle w:val="Normal"/>
        <w:widowControl/>
        <w:suppressAutoHyphens w:val="true"/>
        <w:bidi w:val="0"/>
        <w:spacing w:lineRule="auto" w:line="276" w:before="0" w:after="0"/>
        <w:ind w:left="0" w:right="0" w:hanging="0"/>
        <w:jc w:val="both"/>
        <w:rPr/>
      </w:pPr>
      <w:r>
        <w:rPr>
          <w:rFonts w:ascii="Arial" w:hAnsi="Arial"/>
          <w:sz w:val="21"/>
          <w:szCs w:val="21"/>
        </w:rPr>
        <w:tab/>
        <w:t>a) A veiculação de publicidade acerca deste contrato, salvo se houver prévia autorização da CONTRATANTE;</w:t>
      </w:r>
    </w:p>
    <w:p>
      <w:pPr>
        <w:pStyle w:val="Normal"/>
        <w:widowControl/>
        <w:suppressAutoHyphens w:val="true"/>
        <w:bidi w:val="0"/>
        <w:spacing w:lineRule="auto" w:line="276" w:before="0" w:after="0"/>
        <w:ind w:left="0" w:right="0" w:hanging="0"/>
        <w:jc w:val="both"/>
        <w:rPr/>
      </w:pPr>
      <w:r>
        <w:rPr>
          <w:rFonts w:ascii="Arial" w:hAnsi="Arial"/>
          <w:sz w:val="21"/>
          <w:szCs w:val="21"/>
        </w:rPr>
        <w:tab/>
      </w:r>
    </w:p>
    <w:p>
      <w:pPr>
        <w:pStyle w:val="Normal"/>
        <w:widowControl/>
        <w:suppressAutoHyphens w:val="true"/>
        <w:bidi w:val="0"/>
        <w:spacing w:lineRule="auto" w:line="276" w:before="0" w:after="0"/>
        <w:ind w:left="0" w:right="0" w:hanging="0"/>
        <w:jc w:val="both"/>
        <w:rPr/>
      </w:pPr>
      <w:r>
        <w:rPr>
          <w:rFonts w:ascii="Arial" w:hAnsi="Arial"/>
          <w:sz w:val="21"/>
          <w:szCs w:val="21"/>
        </w:rPr>
        <w:tab/>
      </w:r>
    </w:p>
    <w:p>
      <w:pPr>
        <w:pStyle w:val="Normal"/>
        <w:widowControl/>
        <w:suppressAutoHyphens w:val="true"/>
        <w:bidi w:val="0"/>
        <w:spacing w:lineRule="auto" w:line="276" w:before="0" w:after="0"/>
        <w:ind w:left="0" w:right="0" w:hanging="0"/>
        <w:jc w:val="both"/>
        <w:rPr/>
      </w:pPr>
      <w:r>
        <w:rPr>
          <w:rFonts w:ascii="Arial" w:hAnsi="Arial"/>
          <w:sz w:val="21"/>
          <w:szCs w:val="21"/>
        </w:rPr>
        <w:t>9.3. A CONTRATANTE, além das obrigações estabelecidas no Edital e seus anexos, deve:</w:t>
      </w:r>
    </w:p>
    <w:p>
      <w:pPr>
        <w:pStyle w:val="Normal"/>
        <w:widowControl/>
        <w:suppressAutoHyphens w:val="true"/>
        <w:bidi w:val="0"/>
        <w:spacing w:lineRule="auto" w:line="276" w:before="0" w:after="0"/>
        <w:ind w:left="0" w:right="0" w:hanging="0"/>
        <w:jc w:val="both"/>
        <w:rPr/>
      </w:pPr>
      <w:r>
        <w:rPr>
          <w:rFonts w:ascii="Arial" w:hAnsi="Arial"/>
          <w:sz w:val="21"/>
          <w:szCs w:val="21"/>
        </w:rPr>
        <w:tab/>
        <w:t>a) Expedir a ordem de serviço;</w:t>
      </w:r>
    </w:p>
    <w:p>
      <w:pPr>
        <w:pStyle w:val="Normal"/>
        <w:widowControl/>
        <w:suppressAutoHyphens w:val="true"/>
        <w:bidi w:val="0"/>
        <w:spacing w:lineRule="auto" w:line="276" w:before="0" w:after="0"/>
        <w:ind w:left="0" w:right="0" w:hanging="0"/>
        <w:jc w:val="both"/>
        <w:rPr/>
      </w:pPr>
      <w:r>
        <w:rPr>
          <w:rFonts w:ascii="Arial" w:hAnsi="Arial"/>
          <w:sz w:val="21"/>
          <w:szCs w:val="21"/>
        </w:rPr>
        <w:tab/>
        <w:t>b) Prestar as informações e os esclarecimentos pertinentes que venham a ser solicitados pelo representante ou preposto da CONTRATADA;</w:t>
      </w:r>
    </w:p>
    <w:p>
      <w:pPr>
        <w:pStyle w:val="Normal"/>
        <w:widowControl/>
        <w:suppressAutoHyphens w:val="true"/>
        <w:bidi w:val="0"/>
        <w:spacing w:lineRule="auto" w:line="276" w:before="0" w:after="0"/>
        <w:ind w:left="0" w:right="0" w:hanging="0"/>
        <w:jc w:val="both"/>
        <w:rPr/>
      </w:pPr>
      <w:r>
        <w:rPr>
          <w:rFonts w:ascii="Arial" w:hAnsi="Arial"/>
          <w:sz w:val="21"/>
          <w:szCs w:val="21"/>
        </w:rPr>
        <w:tab/>
        <w:t>c) Comunicar oficialmente à CONTRATADA quaisquer falhas verificadas no cumprimento do contrato;</w:t>
      </w:r>
    </w:p>
    <w:p>
      <w:pPr>
        <w:pStyle w:val="Normal"/>
        <w:widowControl/>
        <w:suppressAutoHyphens w:val="true"/>
        <w:bidi w:val="0"/>
        <w:spacing w:lineRule="auto" w:line="276" w:before="0" w:after="0"/>
        <w:ind w:left="0" w:right="0" w:hanging="0"/>
        <w:jc w:val="both"/>
        <w:rPr/>
      </w:pPr>
      <w:r>
        <w:rPr>
          <w:rFonts w:ascii="Arial" w:hAnsi="Arial"/>
          <w:sz w:val="21"/>
          <w:szCs w:val="21"/>
        </w:rPr>
        <w:tab/>
        <w:t>d) Publicar o extrato do contrato e de seus aditivos, se ocorrerem, no Diário Oficial dos Municípios de Santa Catarina, órgão oficial de divulgação dos atos administrativos da CONTRATANTE, veiculado no endereço www.diariomunicipal.sc.gov.br.</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 ANTICORRUPÇÃO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10.1. As partes declaram conhecer as normas de prevenção à corrupção prevista na legislação brasileira, dentre elas, a Lei de Improbidade Administrativa (Lei Federal nº 8.429/1992), a Lei Federal nº 12.846/2013 e seus regulamentos, e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PRIMEIRA – DO REAJUSTE E REVISÃO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eastAsia="Calibri" w:eastAsiaTheme="minorHAnsi"/>
          <w:highlight w:val="none"/>
          <w:shd w:fill="auto" w:val="clear"/>
        </w:rPr>
      </w:pPr>
      <w:r>
        <w:rPr>
          <w:rFonts w:eastAsia="Calibri" w:ascii="Arial" w:hAnsi="Arial" w:eastAsiaTheme="minorHAnsi"/>
          <w:sz w:val="21"/>
          <w:szCs w:val="21"/>
          <w:shd w:fill="auto" w:val="clear"/>
        </w:rPr>
        <w:t>11.1. O Contrato não será reajustado.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11.2. Este contrato poderá ser revisto para restabelecer a relação que as partes pactuaram inicialmente entre os encargos da CONTRATADA e a retribuição da CONTRATANTE para justa remuneração dos serviços, objetivando a manutenção do equilíbrio econômico-financeiro inicial do contrato, na hipótese de sobrevierem fatos imprevisíveis, ou previsíveis, porém de consequências incalculáveis, retardadores ou impeditivos da execução do ajustado, ou ainda, em caso de força maior, caso fortuito ou fato do príncipe, configurando álea econômica extraordinária e extracontratual ou ainda em razão de acordo ou convenção coletiva de trabalho que fixar novo salário normativo da categoria profissional.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11.3. O pedido, fundamentado e devidamente instruído com provas que evidenciem a necessidade da revisão de preço, deverá ser encaminhado ao Município de Lindóia do Sul, não sendo apreciado o pedido de revisão de preços que não comprovar o desequilíbrio sofrido.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SEGUNDA – DA ATUALIZAÇÃO MONETÁRIA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12.1. Se o CONTRATANTE não efetuar o pagamento no prazo previsto neste Contrato, e tendo a CONTRATADA, à época, adimplido integralmente as obrigações avençadas, inclusive quanto aos documentos que devem acompanhar a Nota Fiscal, os valores devidos serão monetariamente atualizados, a partir do dia de seu vencimento e até o dia de sua liquidação, segundo os mesmos critérios adotados para atualização de obrigações tributárias, conforme estabelecido no artigo 92, inciso V, da Lei Federal nº 14.133, de 1º de abril de 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TERCEIRA – DAS NORMAS E PRECEITOS COMPLEMENTARES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13.1. Aplicam-se à execução deste Contrato e aos casos omissos as normas da Lei Federal nº 14.133/21 e alterações, os preceitos do direito público, os princípios da teoria geral dos Contratos e as disposições do direito privado.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QUARTA – ALTERAÇÕES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14.1 Eventuais alterações contratuais reger-se-ão pela disciplina dos artigos 124 e seguintes da Lei Federal nº 14.133, de 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14.2 A CONTRATADA ficará obrigada a aceitar nas mesmas condições do edital, as supressões que se fizerem necessários, até 25% (vinte e cinco por cento) do valor inicial atualizado do Contrato, devendo acima desse limite ser resultantes de acordo entre as partes; ou no caso de reforma de edifício ou de equipamento, o limite para os acréscimos será de 50% (cinquenta por cento), de acordo com o Art. 125, da Lei 14.133/2021.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14.3 As alterações contratuais deverão ser promovidas mediante celebração de termo aditivo, submetido à prévia aprovação da assessoria jurídica do contratante, salvo nos casos de justificada necessidade de antecipação de seus efeitos, hipótese em que a formalização do aditivo deverá ocorrer no prazo máximo de 1 (um) mês (art. 132 da Lei Federal nº 14.133, de 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14.4. Registros que não caracterizam alteração do contrato podem ser realizados por simples apostila, dispensada a celebração de termo aditivo, na forma do art. 136 da Lei Federal nº 14.133, de 2021.</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QUINTA – DA PROTEÇÃO DE DADOS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15.1. As Partes comprometem-se a observar o disposto na Lei Federal nº 13.709/2018 (Lei Geral de Proteção de Dados - LGPD) quanto ao tratamento de dados pessoais e dados pessoais sensíveis aos quais tiverem acesso em decorrência deste contrato, compatibilizando-a com o que estabelece a Lei Federal nº 12.527 (Lei de Acesso à Informação - LAI), tendo em vista o caráter público desta contratação.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15.2. As Partes terão acesso a dados pessoais dos respectivos representantes, tais como número e cópia de documentos de identificação (Cadastro de Pessoa Física e Registro Geral), endereços eletrônico e residencial, documentos relativos à habilitação profissional e outros dados que sejam imprescindíveis para a formação e execução deste contrato, sendo-lhes vedado utilizá-los para finalidade distinta daquela do objeto da contratação, sob pena de responsabilização administrativa, civil e criminal.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15.3. Considerando o caráter público desta contratação, o compartilhamento de dados observará ao disposto no Capítulo IV da LGPD.</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15.4. A CONTRATADA declara adotar medidas de segurança eficazes para proteger os dados pessoais de acessos não autorizados e de situações acidentais ou ilícitas, comprometendo-se a comunicar à CONTRATANTE, no prazo de 48 (quarenta e oito horas), a ocorrência de incidente de segurança que possa acarretar risco ou dano relevante aos titulares e responsabilizando-se pelos danos de qualquer natureza ocorridos em caso de violação à legislação de proteção de dados pessoais.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b/>
          <w:bCs/>
          <w:sz w:val="21"/>
          <w:szCs w:val="21"/>
        </w:rPr>
        <w:t>CLÁUSULA DÉCIMA SEXTA – DO FORO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pPr>
      <w:r>
        <w:rPr>
          <w:rFonts w:ascii="Arial" w:hAnsi="Arial"/>
          <w:sz w:val="21"/>
          <w:szCs w:val="21"/>
        </w:rPr>
        <w:t>16.1. É competente o foro da Comarca de Ipumirim, no Estado de Santa Catarina, para dirimir quaisquer dúvidas, porventura, oriundas do presente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spacing w:lineRule="auto" w:line="276"/>
        <w:ind w:left="2835" w:right="0" w:hanging="0"/>
        <w:jc w:val="both"/>
        <w:rPr/>
      </w:pPr>
      <w:r>
        <w:rPr>
          <w:rFonts w:cs="Arial" w:ascii="Arial" w:hAnsi="Arial"/>
          <w:color w:val="000000"/>
          <w:sz w:val="21"/>
          <w:szCs w:val="21"/>
          <w:lang w:val="pt-BR" w:eastAsia="ar-SA"/>
        </w:rPr>
        <w:t>E, por estarem justas e compromissadas, as partes assinam o presente contrato em 02 (duas) vias de igual teor, que, depois de lido e achado conforme, é assinado pelas partes contratantes e por duas testemunhas.</w:t>
      </w:r>
    </w:p>
    <w:p>
      <w:pPr>
        <w:pStyle w:val="Normal"/>
        <w:spacing w:lineRule="auto" w:line="276"/>
        <w:jc w:val="both"/>
        <w:rPr>
          <w:rFonts w:ascii="Arial" w:hAnsi="Arial" w:cs="Arial"/>
          <w:color w:val="000000"/>
          <w:sz w:val="21"/>
          <w:szCs w:val="21"/>
          <w:lang w:val="pt-BR" w:eastAsia="ar-SA"/>
        </w:rPr>
      </w:pPr>
      <w:r>
        <w:rPr>
          <w:rFonts w:cs="Arial" w:ascii="Arial" w:hAnsi="Arial"/>
          <w:color w:val="000000"/>
          <w:sz w:val="21"/>
          <w:szCs w:val="21"/>
          <w:lang w:val="pt-BR" w:eastAsia="ar-SA"/>
        </w:rPr>
      </w:r>
    </w:p>
    <w:p>
      <w:pPr>
        <w:pStyle w:val="Normal"/>
        <w:spacing w:lineRule="auto" w:line="276"/>
        <w:ind w:left="2835" w:right="0" w:hanging="0"/>
        <w:jc w:val="both"/>
        <w:rPr/>
      </w:pPr>
      <w:r>
        <w:rPr>
          <w:rFonts w:cs="Arial" w:ascii="Arial" w:hAnsi="Arial"/>
          <w:color w:val="000000"/>
          <w:sz w:val="21"/>
          <w:szCs w:val="21"/>
          <w:lang w:val="pt-BR" w:eastAsia="ar-SA"/>
        </w:rPr>
        <w:t>Lindóia do Sul, SC, __ de ______ de 2024.</w:t>
      </w:r>
    </w:p>
    <w:p>
      <w:pPr>
        <w:pStyle w:val="Normal"/>
        <w:spacing w:lineRule="auto" w:line="276"/>
        <w:ind w:left="2835" w:right="0" w:hanging="0"/>
        <w:jc w:val="both"/>
        <w:rPr>
          <w:rFonts w:ascii="Arial" w:hAnsi="Arial" w:cs="Arial"/>
          <w:color w:val="000000"/>
          <w:sz w:val="21"/>
          <w:szCs w:val="21"/>
          <w:lang w:val="pt-BR" w:eastAsia="ar-SA"/>
        </w:rPr>
      </w:pPr>
      <w:r>
        <w:rPr>
          <w:rFonts w:cs="Arial" w:ascii="Arial" w:hAnsi="Arial"/>
          <w:color w:val="000000"/>
          <w:sz w:val="21"/>
          <w:szCs w:val="21"/>
          <w:lang w:val="pt-BR" w:eastAsia="ar-SA"/>
        </w:rPr>
      </w:r>
    </w:p>
    <w:p>
      <w:pPr>
        <w:pStyle w:val="Normal"/>
        <w:spacing w:lineRule="auto" w:line="276"/>
        <w:ind w:left="2835" w:right="0" w:hanging="0"/>
        <w:jc w:val="both"/>
        <w:rPr>
          <w:rFonts w:ascii="Arial" w:hAnsi="Arial" w:cs="Arial"/>
          <w:color w:val="000000"/>
          <w:sz w:val="21"/>
          <w:szCs w:val="21"/>
          <w:lang w:val="pt-BR" w:eastAsia="ar-SA"/>
        </w:rPr>
      </w:pPr>
      <w:r>
        <w:rPr>
          <w:rFonts w:cs="Arial" w:ascii="Arial" w:hAnsi="Arial"/>
          <w:color w:val="000000"/>
          <w:sz w:val="21"/>
          <w:szCs w:val="21"/>
          <w:lang w:val="pt-BR" w:eastAsia="ar-SA"/>
        </w:rPr>
      </w:r>
    </w:p>
    <w:p>
      <w:pPr>
        <w:pStyle w:val="Normal"/>
        <w:spacing w:lineRule="auto" w:line="276" w:before="0" w:after="0"/>
        <w:ind w:left="0" w:right="0" w:hanging="0"/>
        <w:jc w:val="both"/>
        <w:rPr>
          <w:rFonts w:ascii="Arial" w:hAnsi="Arial" w:cs="Arial"/>
          <w:color w:val="000000"/>
          <w:sz w:val="21"/>
          <w:szCs w:val="21"/>
          <w:lang w:val="pt-BR" w:eastAsia="ar-SA"/>
        </w:rPr>
      </w:pPr>
      <w:r>
        <w:rPr>
          <w:rFonts w:cs="Arial" w:ascii="Arial" w:hAnsi="Arial"/>
          <w:color w:val="000000"/>
          <w:sz w:val="21"/>
          <w:szCs w:val="21"/>
          <w:lang w:val="pt-BR" w:eastAsia="ar-SA"/>
        </w:rPr>
      </w:r>
    </w:p>
    <w:tbl>
      <w:tblPr>
        <w:tblW w:w="9072" w:type="dxa"/>
        <w:jc w:val="left"/>
        <w:tblInd w:w="108" w:type="dxa"/>
        <w:tblLayout w:type="fixed"/>
        <w:tblCellMar>
          <w:top w:w="0" w:type="dxa"/>
          <w:left w:w="108" w:type="dxa"/>
          <w:bottom w:w="0" w:type="dxa"/>
          <w:right w:w="108" w:type="dxa"/>
        </w:tblCellMar>
      </w:tblPr>
      <w:tblGrid>
        <w:gridCol w:w="4536"/>
        <w:gridCol w:w="4535"/>
      </w:tblGrid>
      <w:tr>
        <w:trPr/>
        <w:tc>
          <w:tcPr>
            <w:tcW w:w="4536" w:type="dxa"/>
            <w:tcBorders/>
          </w:tcPr>
          <w:p>
            <w:pPr>
              <w:pStyle w:val="Normal"/>
              <w:widowControl w:val="false"/>
              <w:spacing w:lineRule="auto" w:line="276" w:before="0" w:after="0"/>
              <w:ind w:left="0" w:right="0" w:hanging="0"/>
              <w:jc w:val="center"/>
              <w:rPr/>
            </w:pPr>
            <w:r>
              <w:rPr>
                <w:rFonts w:ascii="Arial" w:hAnsi="Arial"/>
                <w:b/>
                <w:bCs/>
                <w:sz w:val="21"/>
                <w:szCs w:val="21"/>
                <w:shd w:fill="auto" w:val="clear"/>
              </w:rPr>
              <w:t>Neudi Angelo Bertol</w:t>
            </w:r>
          </w:p>
          <w:p>
            <w:pPr>
              <w:pStyle w:val="Normal"/>
              <w:widowControl w:val="false"/>
              <w:spacing w:lineRule="auto" w:line="276" w:before="0" w:after="0"/>
              <w:ind w:left="0" w:right="0" w:hanging="0"/>
              <w:jc w:val="center"/>
              <w:rPr/>
            </w:pPr>
            <w:r>
              <w:rPr>
                <w:rFonts w:cs="Arial" w:ascii="Arial" w:hAnsi="Arial"/>
                <w:b/>
                <w:color w:val="000000"/>
                <w:sz w:val="21"/>
                <w:szCs w:val="21"/>
                <w:lang w:val="pt-BR" w:eastAsia="ar-SA"/>
              </w:rPr>
              <w:t>Prefeito Municipal</w:t>
            </w:r>
          </w:p>
          <w:p>
            <w:pPr>
              <w:pStyle w:val="Normal"/>
              <w:widowControl w:val="false"/>
              <w:spacing w:lineRule="auto" w:line="276" w:before="0" w:after="0"/>
              <w:ind w:left="0" w:right="0" w:hanging="0"/>
              <w:jc w:val="center"/>
              <w:rPr/>
            </w:pPr>
            <w:r>
              <w:rPr>
                <w:rFonts w:cs="Arial" w:ascii="Arial" w:hAnsi="Arial"/>
                <w:b/>
                <w:color w:val="000000"/>
                <w:sz w:val="21"/>
                <w:szCs w:val="21"/>
                <w:lang w:val="pt-BR" w:eastAsia="ar-SA"/>
              </w:rPr>
              <w:t>CONTRATANTE</w:t>
            </w:r>
          </w:p>
        </w:tc>
        <w:tc>
          <w:tcPr>
            <w:tcW w:w="4535" w:type="dxa"/>
            <w:tcBorders/>
          </w:tcPr>
          <w:p>
            <w:pPr>
              <w:pStyle w:val="Normal"/>
              <w:widowControl w:val="false"/>
              <w:spacing w:lineRule="auto" w:line="276" w:before="0" w:after="0"/>
              <w:ind w:left="0" w:right="0" w:hanging="0"/>
              <w:jc w:val="center"/>
              <w:rPr>
                <w:rFonts w:ascii="Arial" w:hAnsi="Arial"/>
                <w:b/>
                <w:b/>
                <w:bCs/>
                <w:sz w:val="21"/>
                <w:szCs w:val="21"/>
                <w:lang w:val="pt-BR"/>
              </w:rPr>
            </w:pPr>
            <w:r>
              <w:rPr>
                <w:rFonts w:ascii="Arial" w:hAnsi="Arial"/>
                <w:b/>
                <w:bCs/>
                <w:sz w:val="21"/>
                <w:szCs w:val="21"/>
                <w:lang w:val="pt-BR"/>
              </w:rPr>
            </w:r>
          </w:p>
          <w:p>
            <w:pPr>
              <w:pStyle w:val="Normal"/>
              <w:widowControl w:val="false"/>
              <w:spacing w:lineRule="auto" w:line="276" w:before="0" w:after="0"/>
              <w:ind w:left="0" w:right="0" w:hanging="0"/>
              <w:jc w:val="center"/>
              <w:rPr/>
            </w:pPr>
            <w:r>
              <w:rPr>
                <w:rFonts w:cs="Arial" w:ascii="Arial" w:hAnsi="Arial"/>
                <w:b/>
                <w:color w:val="000000"/>
                <w:sz w:val="21"/>
                <w:szCs w:val="21"/>
                <w:lang w:val="pt-BR" w:eastAsia="ar-SA"/>
              </w:rPr>
              <w:t>CONTRATADA</w:t>
            </w:r>
          </w:p>
        </w:tc>
      </w:tr>
    </w:tbl>
    <w:p>
      <w:pPr>
        <w:pStyle w:val="Normal"/>
        <w:spacing w:lineRule="auto" w:line="276" w:before="0" w:after="0"/>
        <w:ind w:left="0" w:right="0" w:hanging="0"/>
        <w:jc w:val="both"/>
        <w:rPr>
          <w:rFonts w:ascii="Arial" w:hAnsi="Arial" w:cs="Arial"/>
          <w:color w:val="000000"/>
          <w:sz w:val="21"/>
          <w:szCs w:val="21"/>
          <w:lang w:val="pt-BR" w:eastAsia="ar-SA"/>
        </w:rPr>
      </w:pPr>
      <w:r>
        <w:rPr>
          <w:rFonts w:cs="Arial" w:ascii="Arial" w:hAnsi="Arial"/>
          <w:color w:val="000000"/>
          <w:sz w:val="21"/>
          <w:szCs w:val="21"/>
          <w:lang w:val="pt-BR" w:eastAsia="ar-SA"/>
        </w:rPr>
      </w:r>
    </w:p>
    <w:p>
      <w:pPr>
        <w:pStyle w:val="Normal"/>
        <w:spacing w:lineRule="auto" w:line="276" w:before="0" w:after="0"/>
        <w:ind w:left="0" w:right="0" w:hanging="0"/>
        <w:jc w:val="both"/>
        <w:rPr/>
      </w:pPr>
      <w:r>
        <w:rPr>
          <w:rFonts w:cs="Arial" w:ascii="Arial" w:hAnsi="Arial"/>
          <w:color w:val="000000"/>
          <w:sz w:val="21"/>
          <w:szCs w:val="21"/>
          <w:lang w:val="pt-BR" w:eastAsia="ar-SA"/>
        </w:rPr>
        <w:t>Testemunhas:</w:t>
      </w:r>
    </w:p>
    <w:p>
      <w:pPr>
        <w:pStyle w:val="Normal"/>
        <w:tabs>
          <w:tab w:val="clear" w:pos="708"/>
          <w:tab w:val="left" w:pos="4536" w:leader="none"/>
        </w:tabs>
        <w:spacing w:lineRule="auto" w:line="276" w:before="0" w:after="0"/>
        <w:ind w:left="0" w:right="0" w:hanging="0"/>
        <w:jc w:val="both"/>
        <w:rPr/>
      </w:pPr>
      <w:r>
        <w:rPr>
          <w:rFonts w:cs="Arial" w:ascii="Arial" w:hAnsi="Arial"/>
          <w:color w:val="000000"/>
          <w:sz w:val="21"/>
          <w:szCs w:val="21"/>
          <w:lang w:val="pt-BR" w:eastAsia="ar-SA"/>
        </w:rPr>
        <w:t>01. ______________________________</w:t>
        <w:tab/>
        <w:t>02. ______________________________</w:t>
      </w:r>
    </w:p>
    <w:p>
      <w:pPr>
        <w:pStyle w:val="Normal"/>
        <w:tabs>
          <w:tab w:val="clear" w:pos="708"/>
          <w:tab w:val="left" w:pos="709" w:leader="none"/>
          <w:tab w:val="left" w:pos="4536" w:leader="none"/>
          <w:tab w:val="left" w:pos="5245" w:leader="none"/>
        </w:tabs>
        <w:spacing w:lineRule="auto" w:line="276" w:before="0" w:after="0"/>
        <w:ind w:left="0" w:right="0" w:hanging="0"/>
        <w:jc w:val="both"/>
        <w:rPr/>
      </w:pPr>
      <w:r>
        <w:rPr>
          <w:rFonts w:cs="Arial" w:ascii="Arial" w:hAnsi="Arial"/>
          <w:color w:val="000000"/>
          <w:sz w:val="21"/>
          <w:szCs w:val="21"/>
          <w:lang w:val="pt-BR" w:eastAsia="ar-SA"/>
        </w:rPr>
        <w:t>Nome:</w:t>
        <w:tab/>
        <w:tab/>
        <w:t>Nome:</w:t>
        <w:tab/>
      </w:r>
    </w:p>
    <w:p>
      <w:pPr>
        <w:pStyle w:val="Normal"/>
        <w:tabs>
          <w:tab w:val="clear" w:pos="708"/>
          <w:tab w:val="left" w:pos="709" w:leader="none"/>
          <w:tab w:val="left" w:pos="4536" w:leader="none"/>
          <w:tab w:val="left" w:pos="5245" w:leader="none"/>
        </w:tabs>
        <w:spacing w:lineRule="auto" w:line="276" w:before="0" w:after="0"/>
        <w:ind w:left="0" w:right="0" w:hanging="0"/>
        <w:jc w:val="both"/>
        <w:rPr/>
      </w:pPr>
      <w:r>
        <w:rPr>
          <w:rFonts w:cs="Arial" w:ascii="Arial" w:hAnsi="Arial"/>
          <w:color w:val="000000"/>
          <w:sz w:val="21"/>
          <w:szCs w:val="21"/>
          <w:lang w:val="pt-BR" w:eastAsia="ar-SA"/>
        </w:rPr>
        <w:t xml:space="preserve">CPF: </w:t>
        <w:tab/>
        <w:tab/>
        <w:t xml:space="preserve">CPF: </w:t>
      </w:r>
    </w:p>
    <w:p>
      <w:pPr>
        <w:pStyle w:val="Normal"/>
        <w:spacing w:lineRule="auto" w:line="276" w:before="0" w:after="0"/>
        <w:ind w:left="0" w:right="0" w:hanging="0"/>
        <w:rPr>
          <w:rFonts w:ascii="Arial" w:hAnsi="Arial" w:cs="Arial"/>
          <w:sz w:val="21"/>
          <w:szCs w:val="21"/>
          <w:lang w:val="pt-BR" w:eastAsia="ar-SA"/>
        </w:rPr>
      </w:pPr>
      <w:r>
        <w:rPr>
          <w:rFonts w:cs="Arial" w:ascii="Arial" w:hAnsi="Arial"/>
          <w:sz w:val="21"/>
          <w:szCs w:val="21"/>
          <w:lang w:val="pt-BR" w:eastAsia="ar-SA"/>
        </w:rPr>
      </w:r>
    </w:p>
    <w:p>
      <w:pPr>
        <w:pStyle w:val="Normal"/>
        <w:spacing w:lineRule="auto" w:line="276" w:before="0" w:after="0"/>
        <w:ind w:left="0" w:right="0" w:hanging="0"/>
        <w:rPr>
          <w:rFonts w:ascii="Arial" w:hAnsi="Arial" w:cs="Arial"/>
          <w:sz w:val="21"/>
          <w:szCs w:val="21"/>
          <w:lang w:val="pt-BR" w:eastAsia="ar-SA"/>
        </w:rPr>
      </w:pPr>
      <w:r>
        <w:rPr>
          <w:rFonts w:cs="Arial" w:ascii="Arial" w:hAnsi="Arial"/>
          <w:sz w:val="21"/>
          <w:szCs w:val="21"/>
          <w:lang w:val="pt-BR" w:eastAsia="ar-SA"/>
        </w:rPr>
      </w:r>
    </w:p>
    <w:p>
      <w:pPr>
        <w:pStyle w:val="Normal"/>
        <w:spacing w:lineRule="auto" w:line="276" w:before="0" w:after="0"/>
        <w:ind w:left="0" w:right="0" w:hanging="0"/>
        <w:rPr/>
      </w:pPr>
      <w:r>
        <w:rPr>
          <w:rFonts w:eastAsia="Times New Roman" w:cs="Arial" w:ascii="Arial" w:hAnsi="Arial"/>
          <w:b/>
          <w:bCs/>
          <w:sz w:val="21"/>
          <w:szCs w:val="21"/>
          <w:lang w:val="pt-BR" w:eastAsia="ar-SA"/>
        </w:rPr>
        <w:t>Nome:</w:t>
        <w:tab/>
        <w:tab/>
        <w:tab/>
        <w:tab/>
        <w:tab/>
        <w:tab/>
        <w:tab/>
        <w:t>Nome:</w:t>
      </w:r>
    </w:p>
    <w:p>
      <w:pPr>
        <w:pStyle w:val="Normal"/>
        <w:spacing w:lineRule="auto" w:line="276" w:before="0" w:after="0"/>
        <w:ind w:left="0" w:right="0" w:hanging="0"/>
        <w:rPr/>
      </w:pPr>
      <w:r>
        <w:rPr>
          <w:rFonts w:eastAsia="Times New Roman"/>
          <w:i w:val="false"/>
          <w:iCs w:val="false"/>
          <w:lang w:val="pt-BR" w:eastAsia="ar-SA"/>
        </w:rPr>
        <w:t>Gestor do Contrato</w:t>
        <w:tab/>
        <w:tab/>
        <w:tab/>
        <w:tab/>
        <w:tab/>
        <w:t>Fiscal do Contrato</w:t>
      </w:r>
    </w:p>
    <w:p>
      <w:pPr>
        <w:pStyle w:val="Normal"/>
        <w:spacing w:lineRule="auto" w:line="300" w:before="0" w:after="0"/>
        <w:ind w:left="0" w:right="0" w:hanging="0"/>
        <w:jc w:val="left"/>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cs="Arial"/>
          <w:color w:val="000000"/>
          <w:sz w:val="21"/>
          <w:szCs w:val="21"/>
          <w:shd w:fill="FFFFFF" w:val="clear"/>
        </w:rPr>
      </w:pPr>
      <w:r>
        <w:rPr>
          <w:rFonts w:cs="Arial" w:ascii="Arial" w:hAnsi="Arial"/>
          <w:color w:val="000000"/>
          <w:sz w:val="21"/>
          <w:szCs w:val="21"/>
          <w:shd w:fill="FFFFFF" w:val="clear"/>
        </w:rPr>
      </w:r>
    </w:p>
    <w:p>
      <w:pPr>
        <w:pStyle w:val="Normal"/>
        <w:tabs>
          <w:tab w:val="clear" w:pos="708"/>
          <w:tab w:val="left" w:pos="2340" w:leader="none"/>
          <w:tab w:val="left" w:pos="4464" w:leader="none"/>
        </w:tabs>
        <w:spacing w:lineRule="auto" w:line="276" w:before="0" w:after="0"/>
        <w:ind w:left="0" w:right="0" w:hanging="0"/>
        <w:jc w:val="both"/>
        <w:rPr>
          <w:rFonts w:ascii="Arial" w:hAnsi="Arial"/>
          <w:sz w:val="21"/>
          <w:szCs w:val="21"/>
        </w:rPr>
      </w:pPr>
      <w:r>
        <w:rPr>
          <w:rFonts w:ascii="Arial" w:hAnsi="Arial"/>
          <w:sz w:val="21"/>
          <w:szCs w:val="21"/>
        </w:rPr>
      </w:r>
    </w:p>
    <w:p>
      <w:pPr>
        <w:pStyle w:val="Normal"/>
        <w:spacing w:before="0" w:after="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cs="Arial"/>
          <w:bCs/>
          <w:kern w:val="2"/>
          <w:sz w:val="21"/>
          <w:szCs w:val="21"/>
        </w:rPr>
      </w:pPr>
      <w:r>
        <w:rPr>
          <w:rFonts w:cs="Arial" w:ascii="Arial" w:hAnsi="Arial"/>
          <w:bCs/>
          <w:kern w:val="2"/>
          <w:sz w:val="21"/>
          <w:szCs w:val="21"/>
        </w:rPr>
      </w:r>
    </w:p>
    <w:p>
      <w:pPr>
        <w:pStyle w:val="Normal"/>
        <w:spacing w:lineRule="auto" w:line="276" w:before="0" w:after="0"/>
        <w:ind w:left="0" w:right="0" w:hanging="0"/>
        <w:jc w:val="both"/>
        <w:rPr>
          <w:rFonts w:ascii="Arial" w:hAnsi="Arial"/>
          <w:sz w:val="21"/>
          <w:szCs w:val="21"/>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w="11906" w:h="16838"/>
      <w:pgMar w:left="1701" w:right="1080" w:gutter="0" w:header="425" w:top="2154" w:footer="0"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Arial">
    <w:charset w:val="00"/>
    <w:family w:val="roman"/>
    <w:pitch w:val="variable"/>
  </w:font>
  <w:font w:name="Cambria">
    <w:charset w:val="00"/>
    <w:family w:val="roman"/>
    <w:pitch w:val="variable"/>
  </w:font>
  <w:font w:name="Courier New">
    <w:charset w:val="00"/>
    <w:family w:val="roman"/>
    <w:pitch w:val="variable"/>
  </w:font>
  <w:font w:name="Consolas">
    <w:charset w:val="00"/>
    <w:family w:val="roman"/>
    <w:pitch w:val="variable"/>
  </w:font>
  <w:font w:name="Symbol">
    <w:charset w:val="00"/>
    <w:family w:val="roman"/>
    <w:pitch w:val="variable"/>
  </w:font>
  <w:font w:name="Wingdings">
    <w:charset w:val="00"/>
    <w:family w:val="roman"/>
    <w:pitch w:val="variable"/>
  </w:font>
  <w:font w:name="Arial Unicode MS">
    <w:charset w:val="00"/>
    <w:family w:val="roman"/>
    <w:pitch w:val="variable"/>
  </w:font>
  <w:font w:name="Times">
    <w:altName w:val="Times New Roman"/>
    <w:charset w:val="00"/>
    <w:family w:val="roman"/>
    <w:pitch w:val="variable"/>
  </w:font>
  <w:font w:name="Calibri">
    <w:charset w:val="00"/>
    <w:family w:val="roman"/>
    <w:pitch w:val="variable"/>
  </w:font>
  <w:font w:name="Segoe UI">
    <w:charset w:val="00"/>
    <w:family w:val="roman"/>
    <w:pitch w:val="variable"/>
  </w:font>
  <w:font w:name="ArialMT">
    <w:charset w:val="00"/>
    <w:family w:val="roman"/>
    <w:pitch w:val="variable"/>
  </w:font>
  <w:font w:name="Liberation Sans">
    <w:altName w:val="Arial"/>
    <w:charset w:val="00"/>
    <w:family w:val="roman"/>
    <w:pitch w:val="variable"/>
  </w:font>
  <w:font w:name="Verdana">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1418" w:hanging="283"/>
      <w:rPr/>
    </w:pPr>
    <w:r>
      <w:rPr/>
      <w:drawing>
        <wp:inline distT="0" distB="0" distL="0" distR="0">
          <wp:extent cx="7128510" cy="1226820"/>
          <wp:effectExtent l="0" t="0" r="0" b="0"/>
          <wp:docPr id="10"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descr=""/>
                  <pic:cNvPicPr>
                    <a:picLocks noChangeAspect="1" noChangeArrowheads="1"/>
                  </pic:cNvPicPr>
                </pic:nvPicPr>
                <pic:blipFill>
                  <a:blip r:embed="rId1"/>
                  <a:srcRect l="-32" t="-153" r="-32" b="-153"/>
                  <a:stretch>
                    <a:fillRect/>
                  </a:stretch>
                </pic:blipFill>
                <pic:spPr bwMode="auto">
                  <a:xfrm>
                    <a:off x="0" y="0"/>
                    <a:ext cx="7128510" cy="1226820"/>
                  </a:xfrm>
                  <a:prstGeom prst="rect">
                    <a:avLst/>
                  </a:prstGeom>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1418" w:hanging="283"/>
      <w:rPr/>
    </w:pPr>
    <w:r>
      <w:rPr/>
      <w:drawing>
        <wp:inline distT="0" distB="0" distL="0" distR="0">
          <wp:extent cx="7128510" cy="1226820"/>
          <wp:effectExtent l="0" t="0" r="0" b="0"/>
          <wp:docPr id="1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 descr=""/>
                  <pic:cNvPicPr>
                    <a:picLocks noChangeAspect="1" noChangeArrowheads="1"/>
                  </pic:cNvPicPr>
                </pic:nvPicPr>
                <pic:blipFill>
                  <a:blip r:embed="rId1"/>
                  <a:srcRect l="-32" t="-153" r="-32" b="-153"/>
                  <a:stretch>
                    <a:fillRect/>
                  </a:stretch>
                </pic:blipFill>
                <pic:spPr bwMode="auto">
                  <a:xfrm>
                    <a:off x="0" y="0"/>
                    <a:ext cx="7128510" cy="122682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drawing>
        <wp:anchor behindDoc="1" distT="0" distB="0" distL="0" distR="0" simplePos="0" locked="0" layoutInCell="1" allowOverlap="1" relativeHeight="0">
          <wp:simplePos x="0" y="0"/>
          <wp:positionH relativeFrom="margin">
            <wp:align>center</wp:align>
          </wp:positionH>
          <wp:positionV relativeFrom="margin">
            <wp:align>center</wp:align>
          </wp:positionV>
          <wp:extent cx="7182485" cy="8892540"/>
          <wp:effectExtent l="0" t="0" r="0" b="0"/>
          <wp:wrapNone/>
          <wp:docPr id="7" name="WordPictureWatermark56988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56988954" descr=""/>
                  <pic:cNvPicPr>
                    <a:picLocks noChangeAspect="1" noChangeArrowheads="1"/>
                  </pic:cNvPicPr>
                </pic:nvPicPr>
                <pic:blipFill>
                  <a:blip r:embed="rId1"/>
                  <a:stretch>
                    <a:fillRect/>
                  </a:stretch>
                </pic:blipFill>
                <pic:spPr bwMode="auto">
                  <a:xfrm>
                    <a:off x="0" y="0"/>
                    <a:ext cx="7182485" cy="889254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993" w:hanging="0"/>
      <w:rPr/>
    </w:pPr>
    <w:r>
      <w:rPr/>
      <w:drawing>
        <wp:inline distT="0" distB="0" distL="0" distR="0">
          <wp:extent cx="6316980" cy="1132205"/>
          <wp:effectExtent l="0" t="0" r="0" b="0"/>
          <wp:docPr id="8"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descr=""/>
                  <pic:cNvPicPr>
                    <a:picLocks noChangeAspect="1" noChangeArrowheads="1"/>
                  </pic:cNvPicPr>
                </pic:nvPicPr>
                <pic:blipFill>
                  <a:blip r:embed="rId1"/>
                  <a:srcRect l="-33" t="-200" r="-33" b="-200"/>
                  <a:stretch>
                    <a:fillRect/>
                  </a:stretch>
                </pic:blipFill>
                <pic:spPr bwMode="auto">
                  <a:xfrm>
                    <a:off x="0" y="0"/>
                    <a:ext cx="6316980" cy="1132205"/>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993" w:hanging="0"/>
      <w:rPr/>
    </w:pPr>
    <w:r>
      <w:rPr/>
      <w:drawing>
        <wp:inline distT="0" distB="0" distL="0" distR="0">
          <wp:extent cx="6316980" cy="1132205"/>
          <wp:effectExtent l="0" t="0" r="0" b="0"/>
          <wp:docPr id="9"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2" descr=""/>
                  <pic:cNvPicPr>
                    <a:picLocks noChangeAspect="1" noChangeArrowheads="1"/>
                  </pic:cNvPicPr>
                </pic:nvPicPr>
                <pic:blipFill>
                  <a:blip r:embed="rId1"/>
                  <a:srcRect l="-33" t="-200" r="-33" b="-200"/>
                  <a:stretch>
                    <a:fillRect/>
                  </a:stretch>
                </pic:blipFill>
                <pic:spPr bwMode="auto">
                  <a:xfrm>
                    <a:off x="0" y="0"/>
                    <a:ext cx="6316980" cy="113220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right"/>
      <w:pPr>
        <w:tabs>
          <w:tab w:val="num" w:pos="0"/>
        </w:tabs>
        <w:ind w:left="425" w:hanging="141"/>
      </w:pPr>
      <w:rPr>
        <w:sz w:val="20"/>
        <w:b w:val="false"/>
        <w:szCs w:val="20"/>
        <w:bCs/>
        <w:rFonts w:ascii="Calibri" w:hAnsi="Calibri" w:cs="Calibri"/>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ANEXO %1"/>
      <w:lvlJc w:val="left"/>
      <w:pPr>
        <w:tabs>
          <w:tab w:val="num" w:pos="0"/>
        </w:tabs>
        <w:ind w:left="720" w:hanging="360"/>
      </w:pPr>
      <w:rPr>
        <w:sz w:val="48"/>
        <w:b w:val="false"/>
        <w:szCs w:val="48"/>
        <w:bCs/>
        <w:rFonts w:ascii="Calibri" w:hAnsi="Calibri" w:cs="Calibri"/>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6"/>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Calibri" w:cs="Tahoma" w:eastAsia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qFormat="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qFormat="1"/>
    <w:lsdException w:name="Body Text Indent 2" w:uiPriority="0" w:semiHidden="1" w:unhideWhenUsed="1" w:qFormat="1"/>
    <w:lsdException w:name="Body Text Indent 3" w:uiPriority="0"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0" w:qFormat="1"/>
    <w:lsdException w:name="Emphasis" w:uiPriority="0" w:qFormat="1"/>
    <w:lsdException w:name="Document Map" w:uiPriority="0" w:semiHidden="1" w:unhideWhenUsed="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660c"/>
    <w:pPr>
      <w:widowControl/>
      <w:suppressAutoHyphens w:val="true"/>
      <w:bidi w:val="0"/>
      <w:spacing w:lineRule="auto" w:line="259" w:before="0" w:after="160"/>
      <w:jc w:val="center"/>
    </w:pPr>
    <w:rPr>
      <w:rFonts w:ascii="Tahoma" w:hAnsi="Tahoma" w:eastAsia="Calibri" w:cs="Tahoma" w:eastAsiaTheme="minorHAnsi"/>
      <w:color w:val="auto"/>
      <w:kern w:val="0"/>
      <w:sz w:val="22"/>
      <w:szCs w:val="22"/>
      <w:lang w:val="pt-BR" w:eastAsia="en-US" w:bidi="ar-SA"/>
    </w:rPr>
  </w:style>
  <w:style w:type="paragraph" w:styleId="Ttulo1">
    <w:name w:val="Heading 1"/>
    <w:basedOn w:val="Normal"/>
    <w:next w:val="Normal"/>
    <w:link w:val="Ttulo1Char"/>
    <w:qFormat/>
    <w:rsid w:val="00757293"/>
    <w:pPr>
      <w:keepNext w:val="true"/>
      <w:spacing w:lineRule="auto" w:line="240" w:before="240" w:after="60"/>
      <w:outlineLvl w:val="0"/>
    </w:pPr>
    <w:rPr>
      <w:rFonts w:ascii="Arial" w:hAnsi="Arial" w:eastAsia="Times New Roman" w:cs="Arial"/>
      <w:b/>
      <w:bCs/>
      <w:kern w:val="2"/>
      <w:sz w:val="32"/>
      <w:szCs w:val="32"/>
      <w:lang w:eastAsia="pt-BR"/>
    </w:rPr>
  </w:style>
  <w:style w:type="paragraph" w:styleId="Ttulo2">
    <w:name w:val="Heading 2"/>
    <w:basedOn w:val="Normal"/>
    <w:next w:val="Normal"/>
    <w:link w:val="Ttulo2Char"/>
    <w:unhideWhenUsed/>
    <w:qFormat/>
    <w:rsid w:val="00757293"/>
    <w:pPr>
      <w:keepNext w:val="true"/>
      <w:spacing w:lineRule="auto" w:line="240" w:before="240" w:after="60"/>
      <w:outlineLvl w:val="1"/>
    </w:pPr>
    <w:rPr>
      <w:rFonts w:ascii="Cambria" w:hAnsi="Cambria" w:eastAsia="Times New Roman" w:cs="Times New Roman"/>
      <w:b/>
      <w:bCs/>
      <w:i/>
      <w:iCs/>
      <w:sz w:val="28"/>
      <w:szCs w:val="28"/>
      <w:lang w:val="x-none" w:eastAsia="x-none"/>
    </w:rPr>
  </w:style>
  <w:style w:type="paragraph" w:styleId="Ttulo3">
    <w:name w:val="Heading 3"/>
    <w:basedOn w:val="Normal"/>
    <w:next w:val="Normal"/>
    <w:link w:val="Ttulo3Char"/>
    <w:qFormat/>
    <w:rsid w:val="00652630"/>
    <w:pPr>
      <w:keepNext w:val="true"/>
      <w:suppressAutoHyphens w:val="true"/>
      <w:spacing w:lineRule="auto" w:line="240" w:before="240" w:after="60"/>
      <w:outlineLvl w:val="2"/>
    </w:pPr>
    <w:rPr>
      <w:rFonts w:ascii="Arial" w:hAnsi="Arial" w:eastAsia="Times New Roman" w:cs="Times New Roman"/>
      <w:b/>
      <w:bCs/>
      <w:sz w:val="26"/>
      <w:szCs w:val="26"/>
      <w:lang w:val="x-none" w:eastAsia="ar-SA"/>
    </w:rPr>
  </w:style>
  <w:style w:type="paragraph" w:styleId="Ttulo4">
    <w:name w:val="Heading 4"/>
    <w:basedOn w:val="Normal"/>
    <w:next w:val="Normal"/>
    <w:link w:val="Ttulo4Char"/>
    <w:qFormat/>
    <w:rsid w:val="00652630"/>
    <w:pPr>
      <w:keepNext w:val="true"/>
      <w:suppressAutoHyphens w:val="true"/>
      <w:spacing w:lineRule="auto" w:line="240" w:before="240" w:after="60"/>
      <w:outlineLvl w:val="3"/>
    </w:pPr>
    <w:rPr>
      <w:rFonts w:ascii="Times New Roman" w:hAnsi="Times New Roman" w:eastAsia="Times New Roman" w:cs="Times New Roman"/>
      <w:b/>
      <w:bCs/>
      <w:sz w:val="28"/>
      <w:szCs w:val="28"/>
      <w:lang w:val="x-none" w:eastAsia="ar-SA"/>
    </w:rPr>
  </w:style>
  <w:style w:type="paragraph" w:styleId="Ttulo5">
    <w:name w:val="Heading 5"/>
    <w:basedOn w:val="Normal"/>
    <w:next w:val="Normal"/>
    <w:link w:val="Ttulo5Char"/>
    <w:qFormat/>
    <w:rsid w:val="00757293"/>
    <w:pPr>
      <w:spacing w:lineRule="auto" w:line="240" w:before="240" w:after="60"/>
      <w:outlineLvl w:val="4"/>
    </w:pPr>
    <w:rPr>
      <w:rFonts w:ascii="Times New Roman" w:hAnsi="Times New Roman" w:eastAsia="Times New Roman" w:cs="Times New Roman"/>
      <w:b/>
      <w:bCs/>
      <w:i/>
      <w:iCs/>
      <w:sz w:val="26"/>
      <w:szCs w:val="26"/>
      <w:lang w:val="x-none" w:eastAsia="x-none"/>
    </w:rPr>
  </w:style>
  <w:style w:type="paragraph" w:styleId="Ttulo6">
    <w:name w:val="Heading 6"/>
    <w:basedOn w:val="Normal"/>
    <w:next w:val="Normal"/>
    <w:link w:val="Ttulo6Char"/>
    <w:qFormat/>
    <w:rsid w:val="00757293"/>
    <w:pPr>
      <w:spacing w:lineRule="auto" w:line="240" w:before="240" w:after="60"/>
      <w:outlineLvl w:val="5"/>
    </w:pPr>
    <w:rPr>
      <w:rFonts w:ascii="Times New Roman" w:hAnsi="Times New Roman" w:eastAsia="Times New Roman" w:cs="Times New Roman"/>
      <w:b/>
      <w:bCs/>
      <w:lang w:val="x-none" w:eastAsia="x-none"/>
    </w:rPr>
  </w:style>
  <w:style w:type="paragraph" w:styleId="Ttulo7">
    <w:name w:val="Heading 7"/>
    <w:basedOn w:val="Normal"/>
    <w:next w:val="Normal"/>
    <w:link w:val="Ttulo7Char"/>
    <w:qFormat/>
    <w:rsid w:val="00757293"/>
    <w:pPr>
      <w:keepNext w:val="true"/>
      <w:spacing w:lineRule="auto" w:line="240" w:before="0" w:after="0"/>
      <w:jc w:val="center"/>
      <w:outlineLvl w:val="6"/>
    </w:pPr>
    <w:rPr>
      <w:rFonts w:ascii="Arial" w:hAnsi="Arial" w:eastAsia="Times New Roman" w:cs="Arial"/>
      <w:b/>
      <w:sz w:val="28"/>
      <w:szCs w:val="20"/>
      <w:lang w:eastAsia="pt-BR"/>
    </w:rPr>
  </w:style>
  <w:style w:type="paragraph" w:styleId="Ttulo8">
    <w:name w:val="Heading 8"/>
    <w:basedOn w:val="Normal"/>
    <w:next w:val="Normal"/>
    <w:link w:val="Ttulo8Char"/>
    <w:uiPriority w:val="9"/>
    <w:qFormat/>
    <w:rsid w:val="00652630"/>
    <w:pPr>
      <w:keepNext w:val="true"/>
      <w:tabs>
        <w:tab w:val="clear" w:pos="708"/>
        <w:tab w:val="left" w:pos="0" w:leader="none"/>
      </w:tabs>
      <w:suppressAutoHyphens w:val="true"/>
      <w:snapToGrid w:val="false"/>
      <w:spacing w:lineRule="auto" w:line="240" w:before="0" w:after="0"/>
      <w:jc w:val="center"/>
      <w:outlineLvl w:val="7"/>
    </w:pPr>
    <w:rPr>
      <w:rFonts w:ascii="Arial" w:hAnsi="Arial" w:eastAsia="Times New Roman" w:cs="Times New Roman"/>
      <w:color w:val="000000"/>
      <w:sz w:val="28"/>
      <w:szCs w:val="20"/>
      <w:lang w:val="x-none" w:eastAsia="ar-SA"/>
    </w:rPr>
  </w:style>
  <w:style w:type="paragraph" w:styleId="Ttulo9">
    <w:name w:val="Heading 9"/>
    <w:basedOn w:val="Normal"/>
    <w:next w:val="Normal"/>
    <w:link w:val="Ttulo9Char"/>
    <w:qFormat/>
    <w:rsid w:val="00757293"/>
    <w:pPr>
      <w:spacing w:lineRule="auto" w:line="240" w:before="240" w:after="60"/>
      <w:outlineLvl w:val="8"/>
    </w:pPr>
    <w:rPr>
      <w:rFonts w:ascii="Arial" w:hAnsi="Arial" w:eastAsia="Times New Roman" w:cs="Arial"/>
      <w:lang w:eastAsia="pt-BR"/>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fb660c"/>
    <w:rPr/>
  </w:style>
  <w:style w:type="character" w:styleId="RodapChar" w:customStyle="1">
    <w:name w:val="Rodapé Char"/>
    <w:basedOn w:val="DefaultParagraphFont"/>
    <w:qFormat/>
    <w:rsid w:val="00fb660c"/>
    <w:rPr/>
  </w:style>
  <w:style w:type="character" w:styleId="TextodebaloChar" w:customStyle="1">
    <w:name w:val="Texto de balão Char"/>
    <w:basedOn w:val="DefaultParagraphFont"/>
    <w:link w:val="BalloonText"/>
    <w:uiPriority w:val="99"/>
    <w:semiHidden/>
    <w:qFormat/>
    <w:rsid w:val="007a6e59"/>
    <w:rPr>
      <w:rFonts w:ascii="Tahoma" w:hAnsi="Tahoma" w:cs="Tahoma"/>
      <w:sz w:val="16"/>
      <w:szCs w:val="16"/>
    </w:rPr>
  </w:style>
  <w:style w:type="character" w:styleId="RecuodecorpodetextoChar" w:customStyle="1">
    <w:name w:val="Recuo de corpo de texto Char"/>
    <w:basedOn w:val="DefaultParagraphFont"/>
    <w:uiPriority w:val="99"/>
    <w:qFormat/>
    <w:rsid w:val="007a6e59"/>
    <w:rPr>
      <w:rFonts w:ascii="Times New Roman" w:hAnsi="Times New Roman" w:eastAsia="Times New Roman" w:cs="Times New Roman"/>
      <w:sz w:val="24"/>
      <w:szCs w:val="24"/>
    </w:rPr>
  </w:style>
  <w:style w:type="character" w:styleId="Ttulo1Char" w:customStyle="1">
    <w:name w:val="Título 1 Char"/>
    <w:basedOn w:val="DefaultParagraphFont"/>
    <w:qFormat/>
    <w:rsid w:val="00757293"/>
    <w:rPr>
      <w:rFonts w:ascii="Arial" w:hAnsi="Arial" w:eastAsia="Times New Roman" w:cs="Arial"/>
      <w:b/>
      <w:bCs/>
      <w:kern w:val="2"/>
      <w:sz w:val="32"/>
      <w:szCs w:val="32"/>
      <w:lang w:eastAsia="pt-BR"/>
    </w:rPr>
  </w:style>
  <w:style w:type="character" w:styleId="Ttulo2Char" w:customStyle="1">
    <w:name w:val="Título 2 Char"/>
    <w:basedOn w:val="DefaultParagraphFont"/>
    <w:qFormat/>
    <w:rsid w:val="00757293"/>
    <w:rPr>
      <w:rFonts w:ascii="Cambria" w:hAnsi="Cambria" w:eastAsia="Times New Roman" w:cs="Times New Roman"/>
      <w:b/>
      <w:bCs/>
      <w:i/>
      <w:iCs/>
      <w:sz w:val="28"/>
      <w:szCs w:val="28"/>
      <w:lang w:val="x-none" w:eastAsia="x-none"/>
    </w:rPr>
  </w:style>
  <w:style w:type="character" w:styleId="Ttulo5Char" w:customStyle="1">
    <w:name w:val="Título 5 Char"/>
    <w:basedOn w:val="DefaultParagraphFont"/>
    <w:uiPriority w:val="9"/>
    <w:qFormat/>
    <w:rsid w:val="00757293"/>
    <w:rPr>
      <w:rFonts w:ascii="Times New Roman" w:hAnsi="Times New Roman" w:eastAsia="Times New Roman" w:cs="Times New Roman"/>
      <w:b/>
      <w:bCs/>
      <w:i/>
      <w:iCs/>
      <w:sz w:val="26"/>
      <w:szCs w:val="26"/>
      <w:lang w:val="x-none" w:eastAsia="x-none"/>
    </w:rPr>
  </w:style>
  <w:style w:type="character" w:styleId="Ttulo6Char" w:customStyle="1">
    <w:name w:val="Título 6 Char"/>
    <w:basedOn w:val="DefaultParagraphFont"/>
    <w:qFormat/>
    <w:rsid w:val="00757293"/>
    <w:rPr>
      <w:rFonts w:ascii="Times New Roman" w:hAnsi="Times New Roman" w:eastAsia="Times New Roman" w:cs="Times New Roman"/>
      <w:b/>
      <w:bCs/>
      <w:lang w:val="x-none" w:eastAsia="x-none"/>
    </w:rPr>
  </w:style>
  <w:style w:type="character" w:styleId="Ttulo7Char" w:customStyle="1">
    <w:name w:val="Título 7 Char"/>
    <w:basedOn w:val="DefaultParagraphFont"/>
    <w:uiPriority w:val="9"/>
    <w:qFormat/>
    <w:rsid w:val="00757293"/>
    <w:rPr>
      <w:rFonts w:ascii="Arial" w:hAnsi="Arial" w:eastAsia="Times New Roman" w:cs="Arial"/>
      <w:b/>
      <w:sz w:val="28"/>
      <w:szCs w:val="20"/>
      <w:lang w:eastAsia="pt-BR"/>
    </w:rPr>
  </w:style>
  <w:style w:type="character" w:styleId="Ttulo9Char" w:customStyle="1">
    <w:name w:val="Título 9 Char"/>
    <w:basedOn w:val="DefaultParagraphFont"/>
    <w:uiPriority w:val="9"/>
    <w:qFormat/>
    <w:rsid w:val="00757293"/>
    <w:rPr>
      <w:rFonts w:ascii="Arial" w:hAnsi="Arial" w:eastAsia="Times New Roman" w:cs="Arial"/>
      <w:lang w:eastAsia="pt-BR"/>
    </w:rPr>
  </w:style>
  <w:style w:type="character" w:styleId="LinkdaInternet">
    <w:name w:val="Hyperlink"/>
    <w:rsid w:val="00757293"/>
    <w:rPr>
      <w:color w:val="0000FF"/>
      <w:u w:val="single"/>
    </w:rPr>
  </w:style>
  <w:style w:type="character" w:styleId="Strong">
    <w:name w:val="Strong"/>
    <w:qFormat/>
    <w:rsid w:val="00757293"/>
    <w:rPr>
      <w:b/>
      <w:bCs/>
    </w:rPr>
  </w:style>
  <w:style w:type="character" w:styleId="CorpodetextoChar" w:customStyle="1">
    <w:name w:val="Corpo de texto Char"/>
    <w:basedOn w:val="DefaultParagraphFont"/>
    <w:qFormat/>
    <w:rsid w:val="00757293"/>
    <w:rPr>
      <w:rFonts w:eastAsia="Times New Roman" w:cs="Times New Roman"/>
      <w:lang w:val="x-none" w:eastAsia="x-none"/>
    </w:rPr>
  </w:style>
  <w:style w:type="character" w:styleId="Corpodetexto3Char" w:customStyle="1">
    <w:name w:val="Corpo de texto 3 Char"/>
    <w:basedOn w:val="DefaultParagraphFont"/>
    <w:link w:val="BodyText3"/>
    <w:qFormat/>
    <w:rsid w:val="00757293"/>
    <w:rPr>
      <w:rFonts w:ascii="Times New Roman" w:hAnsi="Times New Roman" w:eastAsia="Times New Roman" w:cs="Times New Roman"/>
      <w:sz w:val="16"/>
      <w:szCs w:val="16"/>
      <w:lang w:eastAsia="pt-BR"/>
    </w:rPr>
  </w:style>
  <w:style w:type="character" w:styleId="TtuloChar" w:customStyle="1">
    <w:name w:val="Título Char"/>
    <w:basedOn w:val="DefaultParagraphFont"/>
    <w:qFormat/>
    <w:rsid w:val="00757293"/>
    <w:rPr>
      <w:rFonts w:ascii="Arial" w:hAnsi="Arial" w:eastAsia="Tahoma" w:cs="Times New Roman"/>
      <w:sz w:val="28"/>
      <w:szCs w:val="28"/>
      <w:lang w:val="x-none" w:eastAsia="ar-SA"/>
    </w:rPr>
  </w:style>
  <w:style w:type="character" w:styleId="Recuodecorpodetexto2Char" w:customStyle="1">
    <w:name w:val="Recuo de corpo de texto 2 Char"/>
    <w:basedOn w:val="DefaultParagraphFont"/>
    <w:link w:val="BodyTextIndent2"/>
    <w:qFormat/>
    <w:rsid w:val="00757293"/>
    <w:rPr>
      <w:rFonts w:ascii="Times New Roman" w:hAnsi="Times New Roman" w:eastAsia="Times New Roman" w:cs="Times New Roman"/>
      <w:sz w:val="24"/>
      <w:szCs w:val="24"/>
      <w:lang w:eastAsia="pt-BR"/>
    </w:rPr>
  </w:style>
  <w:style w:type="character" w:styleId="Recuodecorpodetexto3Char" w:customStyle="1">
    <w:name w:val="Recuo de corpo de texto 3 Char"/>
    <w:basedOn w:val="DefaultParagraphFont"/>
    <w:link w:val="BodyTextIndent3"/>
    <w:qFormat/>
    <w:rsid w:val="00757293"/>
    <w:rPr>
      <w:rFonts w:ascii="Times New Roman" w:hAnsi="Times New Roman" w:eastAsia="Times New Roman" w:cs="Times New Roman"/>
      <w:sz w:val="16"/>
      <w:szCs w:val="16"/>
      <w:lang w:eastAsia="pt-BR"/>
    </w:rPr>
  </w:style>
  <w:style w:type="character" w:styleId="TextosemFormataoChar" w:customStyle="1">
    <w:name w:val="Texto sem Formatação Char"/>
    <w:basedOn w:val="DefaultParagraphFont"/>
    <w:link w:val="PlainText"/>
    <w:qFormat/>
    <w:rsid w:val="00757293"/>
    <w:rPr>
      <w:rFonts w:ascii="Courier New" w:hAnsi="Courier New" w:eastAsia="Times New Roman" w:cs="Times New Roman"/>
      <w:sz w:val="20"/>
      <w:szCs w:val="20"/>
      <w:lang w:eastAsia="pt-BR"/>
    </w:rPr>
  </w:style>
  <w:style w:type="character" w:styleId="Pagenumber">
    <w:name w:val="page number"/>
    <w:basedOn w:val="DefaultParagraphFont"/>
    <w:qFormat/>
    <w:rsid w:val="00757293"/>
    <w:rPr/>
  </w:style>
  <w:style w:type="character" w:styleId="Linkdainternetvisitado">
    <w:name w:val="FollowedHyperlink"/>
    <w:rsid w:val="00757293"/>
    <w:rPr>
      <w:color w:val="800080"/>
      <w:u w:val="single"/>
    </w:rPr>
  </w:style>
  <w:style w:type="character" w:styleId="Descricao1" w:customStyle="1">
    <w:name w:val="descricao1"/>
    <w:qFormat/>
    <w:rsid w:val="00757293"/>
    <w:rPr>
      <w:color w:val="666666"/>
      <w:sz w:val="15"/>
      <w:szCs w:val="15"/>
    </w:rPr>
  </w:style>
  <w:style w:type="character" w:styleId="Annotationreference">
    <w:name w:val="annotation reference"/>
    <w:semiHidden/>
    <w:qFormat/>
    <w:rsid w:val="00757293"/>
    <w:rPr>
      <w:sz w:val="16"/>
      <w:szCs w:val="16"/>
    </w:rPr>
  </w:style>
  <w:style w:type="character" w:styleId="TextodecomentrioChar" w:customStyle="1">
    <w:name w:val="Texto de comentário Char"/>
    <w:basedOn w:val="DefaultParagraphFont"/>
    <w:link w:val="Annotationtext"/>
    <w:uiPriority w:val="99"/>
    <w:semiHidden/>
    <w:qFormat/>
    <w:rsid w:val="00757293"/>
    <w:rPr>
      <w:rFonts w:ascii="Times New Roman" w:hAnsi="Times New Roman" w:eastAsia="Times New Roman" w:cs="Times New Roman"/>
      <w:sz w:val="20"/>
      <w:szCs w:val="20"/>
      <w:lang w:eastAsia="pt-BR"/>
    </w:rPr>
  </w:style>
  <w:style w:type="character" w:styleId="AssuntodocomentrioChar" w:customStyle="1">
    <w:name w:val="Assunto do comentário Char"/>
    <w:basedOn w:val="TextodecomentrioChar"/>
    <w:link w:val="Annotationsubject"/>
    <w:uiPriority w:val="99"/>
    <w:semiHidden/>
    <w:qFormat/>
    <w:rsid w:val="00757293"/>
    <w:rPr>
      <w:rFonts w:ascii="Times New Roman" w:hAnsi="Times New Roman" w:eastAsia="Times New Roman" w:cs="Times New Roman"/>
      <w:b/>
      <w:bCs/>
      <w:sz w:val="20"/>
      <w:szCs w:val="20"/>
      <w:lang w:eastAsia="pt-BR"/>
    </w:rPr>
  </w:style>
  <w:style w:type="character" w:styleId="Appleconvertedspace" w:customStyle="1">
    <w:name w:val="apple-converted-space"/>
    <w:basedOn w:val="DefaultParagraphFont"/>
    <w:qFormat/>
    <w:rsid w:val="00757293"/>
    <w:rPr/>
  </w:style>
  <w:style w:type="character" w:styleId="Mainwindow1" w:customStyle="1">
    <w:name w:val="mainwindow1"/>
    <w:basedOn w:val="DefaultParagraphFont"/>
    <w:qFormat/>
    <w:rsid w:val="00757293"/>
    <w:rPr/>
  </w:style>
  <w:style w:type="character" w:styleId="Ttulo3Char" w:customStyle="1">
    <w:name w:val="Título 3 Char"/>
    <w:basedOn w:val="DefaultParagraphFont"/>
    <w:qFormat/>
    <w:rsid w:val="00652630"/>
    <w:rPr>
      <w:rFonts w:ascii="Arial" w:hAnsi="Arial" w:eastAsia="Times New Roman" w:cs="Times New Roman"/>
      <w:b/>
      <w:bCs/>
      <w:sz w:val="26"/>
      <w:szCs w:val="26"/>
      <w:lang w:val="x-none" w:eastAsia="ar-SA"/>
    </w:rPr>
  </w:style>
  <w:style w:type="character" w:styleId="Ttulo4Char" w:customStyle="1">
    <w:name w:val="Título 4 Char"/>
    <w:basedOn w:val="DefaultParagraphFont"/>
    <w:qFormat/>
    <w:rsid w:val="00652630"/>
    <w:rPr>
      <w:rFonts w:ascii="Times New Roman" w:hAnsi="Times New Roman" w:eastAsia="Times New Roman" w:cs="Times New Roman"/>
      <w:b/>
      <w:bCs/>
      <w:sz w:val="28"/>
      <w:szCs w:val="28"/>
      <w:lang w:val="x-none" w:eastAsia="ar-SA"/>
    </w:rPr>
  </w:style>
  <w:style w:type="character" w:styleId="Ttulo8Char" w:customStyle="1">
    <w:name w:val="Título 8 Char"/>
    <w:basedOn w:val="DefaultParagraphFont"/>
    <w:uiPriority w:val="9"/>
    <w:qFormat/>
    <w:rsid w:val="00652630"/>
    <w:rPr>
      <w:rFonts w:ascii="Arial" w:hAnsi="Arial" w:eastAsia="Times New Roman" w:cs="Times New Roman"/>
      <w:color w:val="000000"/>
      <w:sz w:val="28"/>
      <w:szCs w:val="20"/>
      <w:lang w:val="x-none" w:eastAsia="ar-SA"/>
    </w:rPr>
  </w:style>
  <w:style w:type="character" w:styleId="Nfase">
    <w:name w:val="Emphasis"/>
    <w:qFormat/>
    <w:rsid w:val="00652630"/>
    <w:rPr>
      <w:b/>
      <w:bCs/>
      <w:i w:val="false"/>
      <w:iCs w:val="false"/>
    </w:rPr>
  </w:style>
  <w:style w:type="character" w:styleId="PrformataoHTMLChar" w:customStyle="1">
    <w:name w:val="Pré-formatação HTML Char"/>
    <w:link w:val="HTMLPreformatted"/>
    <w:uiPriority w:val="99"/>
    <w:qFormat/>
    <w:locked/>
    <w:rsid w:val="00652630"/>
    <w:rPr>
      <w:rFonts w:ascii="Courier New" w:hAnsi="Courier New"/>
      <w:color w:val="29387B"/>
      <w:sz w:val="18"/>
      <w:szCs w:val="18"/>
    </w:rPr>
  </w:style>
  <w:style w:type="character" w:styleId="PrformataoHTMLChar1" w:customStyle="1">
    <w:name w:val="Pré-formatação HTML Char1"/>
    <w:basedOn w:val="DefaultParagraphFont"/>
    <w:uiPriority w:val="99"/>
    <w:qFormat/>
    <w:rsid w:val="00652630"/>
    <w:rPr>
      <w:rFonts w:ascii="Consolas" w:hAnsi="Consolas"/>
      <w:sz w:val="20"/>
      <w:szCs w:val="20"/>
    </w:rPr>
  </w:style>
  <w:style w:type="character" w:styleId="Corpodetexto2Char" w:customStyle="1">
    <w:name w:val="Corpo de texto 2 Char"/>
    <w:link w:val="BodyText2"/>
    <w:qFormat/>
    <w:locked/>
    <w:rsid w:val="00652630"/>
    <w:rPr>
      <w:bCs/>
      <w:sz w:val="24"/>
    </w:rPr>
  </w:style>
  <w:style w:type="character" w:styleId="Corpodetexto2Char1" w:customStyle="1">
    <w:name w:val="Corpo de texto 2 Char1"/>
    <w:basedOn w:val="DefaultParagraphFont"/>
    <w:qFormat/>
    <w:rsid w:val="00652630"/>
    <w:rPr/>
  </w:style>
  <w:style w:type="character" w:styleId="AbsatzStandardschriftart" w:customStyle="1">
    <w:name w:val="Absatz-Standardschriftart"/>
    <w:qFormat/>
    <w:rsid w:val="00652630"/>
    <w:rPr/>
  </w:style>
  <w:style w:type="character" w:styleId="WWAbsatzStandardschriftart" w:customStyle="1">
    <w:name w:val="WW-Absatz-Standardschriftart"/>
    <w:qFormat/>
    <w:rsid w:val="00652630"/>
    <w:rPr/>
  </w:style>
  <w:style w:type="character" w:styleId="WWAbsatzStandardschriftart1" w:customStyle="1">
    <w:name w:val="WW-Absatz-Standardschriftart1"/>
    <w:qFormat/>
    <w:rsid w:val="00652630"/>
    <w:rPr/>
  </w:style>
  <w:style w:type="character" w:styleId="Fontepargpadro2" w:customStyle="1">
    <w:name w:val="Fonte parág. padrão2"/>
    <w:qFormat/>
    <w:rsid w:val="00652630"/>
    <w:rPr/>
  </w:style>
  <w:style w:type="character" w:styleId="WWAbsatzStandardschriftart11" w:customStyle="1">
    <w:name w:val="WW-Absatz-Standardschriftart11"/>
    <w:qFormat/>
    <w:rsid w:val="00652630"/>
    <w:rPr/>
  </w:style>
  <w:style w:type="character" w:styleId="WWAbsatzStandardschriftart111" w:customStyle="1">
    <w:name w:val="WW-Absatz-Standardschriftart111"/>
    <w:qFormat/>
    <w:rsid w:val="00652630"/>
    <w:rPr/>
  </w:style>
  <w:style w:type="character" w:styleId="WWAbsatzStandardschriftart1111" w:customStyle="1">
    <w:name w:val="WW-Absatz-Standardschriftart1111"/>
    <w:qFormat/>
    <w:rsid w:val="00652630"/>
    <w:rPr/>
  </w:style>
  <w:style w:type="character" w:styleId="Fontepargpadro1" w:customStyle="1">
    <w:name w:val="Fonte parág. padrão1"/>
    <w:qFormat/>
    <w:rsid w:val="00652630"/>
    <w:rPr/>
  </w:style>
  <w:style w:type="character" w:styleId="Hlon3" w:customStyle="1">
    <w:name w:val="hlon3"/>
    <w:qFormat/>
    <w:rsid w:val="00652630"/>
    <w:rPr>
      <w:shd w:fill="DDE7C8" w:val="clear"/>
    </w:rPr>
  </w:style>
  <w:style w:type="character" w:styleId="St" w:customStyle="1">
    <w:name w:val="st"/>
    <w:qFormat/>
    <w:rsid w:val="00652630"/>
    <w:rPr/>
  </w:style>
  <w:style w:type="character" w:styleId="MapadoDocumentoChar" w:customStyle="1">
    <w:name w:val="Mapa do Documento Char"/>
    <w:basedOn w:val="DefaultParagraphFont"/>
    <w:link w:val="DocumentMap"/>
    <w:qFormat/>
    <w:rsid w:val="00652630"/>
    <w:rPr>
      <w:rFonts w:eastAsia="Times New Roman" w:cs="Times New Roman"/>
      <w:sz w:val="16"/>
      <w:szCs w:val="16"/>
      <w:lang w:val="x-none" w:eastAsia="x-none"/>
    </w:rPr>
  </w:style>
  <w:style w:type="character" w:styleId="UnresolvedMention">
    <w:name w:val="Unresolved Mention"/>
    <w:uiPriority w:val="99"/>
    <w:semiHidden/>
    <w:unhideWhenUsed/>
    <w:qFormat/>
    <w:rsid w:val="00652630"/>
    <w:rPr>
      <w:color w:val="605E5C"/>
      <w:shd w:fill="E1DFDD" w:val="clear"/>
    </w:rPr>
  </w:style>
  <w:style w:type="character" w:styleId="WW8Num1z0" w:customStyle="1">
    <w:name w:val="WW8Num1z0"/>
    <w:qFormat/>
    <w:rsid w:val="00652630"/>
    <w:rPr/>
  </w:style>
  <w:style w:type="character" w:styleId="WW8Num1z1" w:customStyle="1">
    <w:name w:val="WW8Num1z1"/>
    <w:qFormat/>
    <w:rsid w:val="00652630"/>
    <w:rPr/>
  </w:style>
  <w:style w:type="character" w:styleId="WW8Num1z2" w:customStyle="1">
    <w:name w:val="WW8Num1z2"/>
    <w:qFormat/>
    <w:rsid w:val="00652630"/>
    <w:rPr/>
  </w:style>
  <w:style w:type="character" w:styleId="WW8Num1z3" w:customStyle="1">
    <w:name w:val="WW8Num1z3"/>
    <w:qFormat/>
    <w:rsid w:val="00652630"/>
    <w:rPr/>
  </w:style>
  <w:style w:type="character" w:styleId="WW8Num1z4" w:customStyle="1">
    <w:name w:val="WW8Num1z4"/>
    <w:qFormat/>
    <w:rsid w:val="00652630"/>
    <w:rPr/>
  </w:style>
  <w:style w:type="character" w:styleId="WW8Num1z5" w:customStyle="1">
    <w:name w:val="WW8Num1z5"/>
    <w:qFormat/>
    <w:rsid w:val="00652630"/>
    <w:rPr/>
  </w:style>
  <w:style w:type="character" w:styleId="WW8Num1z6" w:customStyle="1">
    <w:name w:val="WW8Num1z6"/>
    <w:qFormat/>
    <w:rsid w:val="00652630"/>
    <w:rPr/>
  </w:style>
  <w:style w:type="character" w:styleId="WW8Num1z7" w:customStyle="1">
    <w:name w:val="WW8Num1z7"/>
    <w:qFormat/>
    <w:rsid w:val="00652630"/>
    <w:rPr/>
  </w:style>
  <w:style w:type="character" w:styleId="WW8Num1z8" w:customStyle="1">
    <w:name w:val="WW8Num1z8"/>
    <w:qFormat/>
    <w:rsid w:val="00652630"/>
    <w:rPr/>
  </w:style>
  <w:style w:type="character" w:styleId="WW8Num2z0" w:customStyle="1">
    <w:name w:val="WW8Num2z0"/>
    <w:qFormat/>
    <w:rsid w:val="00652630"/>
    <w:rPr/>
  </w:style>
  <w:style w:type="character" w:styleId="WW8Num2z2" w:customStyle="1">
    <w:name w:val="WW8Num2z2"/>
    <w:qFormat/>
    <w:rsid w:val="00652630"/>
    <w:rPr>
      <w:sz w:val="22"/>
      <w:szCs w:val="22"/>
    </w:rPr>
  </w:style>
  <w:style w:type="character" w:styleId="WW8Num3z0" w:customStyle="1">
    <w:name w:val="WW8Num3z0"/>
    <w:qFormat/>
    <w:rsid w:val="00652630"/>
    <w:rPr>
      <w:rFonts w:ascii="Symbol" w:hAnsi="Symbol" w:cs="Symbol"/>
    </w:rPr>
  </w:style>
  <w:style w:type="character" w:styleId="WW8Num3z1" w:customStyle="1">
    <w:name w:val="WW8Num3z1"/>
    <w:qFormat/>
    <w:rsid w:val="00652630"/>
    <w:rPr>
      <w:rFonts w:ascii="Wingdings" w:hAnsi="Wingdings" w:cs="Wingdings"/>
    </w:rPr>
  </w:style>
  <w:style w:type="character" w:styleId="WW8Num3z4" w:customStyle="1">
    <w:name w:val="WW8Num3z4"/>
    <w:qFormat/>
    <w:rsid w:val="00652630"/>
    <w:rPr>
      <w:rFonts w:ascii="Courier New" w:hAnsi="Courier New" w:cs="Courier New"/>
    </w:rPr>
  </w:style>
  <w:style w:type="character" w:styleId="WW8Num4z0" w:customStyle="1">
    <w:name w:val="WW8Num4z0"/>
    <w:qFormat/>
    <w:rsid w:val="00652630"/>
    <w:rPr>
      <w:rFonts w:ascii="Symbol" w:hAnsi="Symbol" w:cs="Symbol"/>
    </w:rPr>
  </w:style>
  <w:style w:type="character" w:styleId="WW8Num4z1" w:customStyle="1">
    <w:name w:val="WW8Num4z1"/>
    <w:qFormat/>
    <w:rsid w:val="00652630"/>
    <w:rPr>
      <w:rFonts w:ascii="Courier New" w:hAnsi="Courier New" w:cs="Courier New"/>
    </w:rPr>
  </w:style>
  <w:style w:type="character" w:styleId="WW8Num4z2" w:customStyle="1">
    <w:name w:val="WW8Num4z2"/>
    <w:qFormat/>
    <w:rsid w:val="00652630"/>
    <w:rPr>
      <w:rFonts w:ascii="Wingdings" w:hAnsi="Wingdings" w:cs="Wingdings"/>
    </w:rPr>
  </w:style>
  <w:style w:type="character" w:styleId="WW8Num5z0" w:customStyle="1">
    <w:name w:val="WW8Num5z0"/>
    <w:qFormat/>
    <w:rsid w:val="00652630"/>
    <w:rPr>
      <w:rFonts w:ascii="Symbol" w:hAnsi="Symbol" w:cs="Symbol"/>
    </w:rPr>
  </w:style>
  <w:style w:type="character" w:styleId="WW8Num5z1" w:customStyle="1">
    <w:name w:val="WW8Num5z1"/>
    <w:qFormat/>
    <w:rsid w:val="00652630"/>
    <w:rPr>
      <w:rFonts w:ascii="Courier New" w:hAnsi="Courier New" w:cs="Courier New"/>
    </w:rPr>
  </w:style>
  <w:style w:type="character" w:styleId="WW8Num5z2" w:customStyle="1">
    <w:name w:val="WW8Num5z2"/>
    <w:qFormat/>
    <w:rsid w:val="00652630"/>
    <w:rPr>
      <w:rFonts w:ascii="Wingdings" w:hAnsi="Wingdings" w:cs="Wingdings"/>
    </w:rPr>
  </w:style>
  <w:style w:type="character" w:styleId="WW8Num6z0" w:customStyle="1">
    <w:name w:val="WW8Num6z0"/>
    <w:qFormat/>
    <w:rsid w:val="00652630"/>
    <w:rPr>
      <w:rFonts w:ascii="Symbol" w:hAnsi="Symbol" w:cs="Symbol"/>
    </w:rPr>
  </w:style>
  <w:style w:type="character" w:styleId="WW8Num6z1" w:customStyle="1">
    <w:name w:val="WW8Num6z1"/>
    <w:qFormat/>
    <w:rsid w:val="00652630"/>
    <w:rPr>
      <w:rFonts w:ascii="Courier New" w:hAnsi="Courier New" w:cs="Courier New"/>
    </w:rPr>
  </w:style>
  <w:style w:type="character" w:styleId="WW8Num6z2" w:customStyle="1">
    <w:name w:val="WW8Num6z2"/>
    <w:qFormat/>
    <w:rsid w:val="00652630"/>
    <w:rPr>
      <w:rFonts w:ascii="Wingdings" w:hAnsi="Wingdings" w:cs="Wingdings"/>
    </w:rPr>
  </w:style>
  <w:style w:type="character" w:styleId="WW8Num7z0" w:customStyle="1">
    <w:name w:val="WW8Num7z0"/>
    <w:qFormat/>
    <w:rsid w:val="00652630"/>
    <w:rPr/>
  </w:style>
  <w:style w:type="character" w:styleId="WW8Num8z0" w:customStyle="1">
    <w:name w:val="WW8Num8z0"/>
    <w:qFormat/>
    <w:rsid w:val="00652630"/>
    <w:rPr>
      <w:rFonts w:ascii="Wingdings" w:hAnsi="Wingdings" w:cs="Wingdings"/>
    </w:rPr>
  </w:style>
  <w:style w:type="character" w:styleId="WW8Num8z1" w:customStyle="1">
    <w:name w:val="WW8Num8z1"/>
    <w:qFormat/>
    <w:rsid w:val="00652630"/>
    <w:rPr>
      <w:rFonts w:ascii="Courier New" w:hAnsi="Courier New" w:cs="Courier New"/>
    </w:rPr>
  </w:style>
  <w:style w:type="character" w:styleId="WW8Num8z3" w:customStyle="1">
    <w:name w:val="WW8Num8z3"/>
    <w:qFormat/>
    <w:rsid w:val="00652630"/>
    <w:rPr>
      <w:rFonts w:ascii="Symbol" w:hAnsi="Symbol" w:cs="Symbol"/>
    </w:rPr>
  </w:style>
  <w:style w:type="character" w:styleId="WW8Num9z0" w:customStyle="1">
    <w:name w:val="WW8Num9z0"/>
    <w:qFormat/>
    <w:rsid w:val="00652630"/>
    <w:rPr/>
  </w:style>
  <w:style w:type="character" w:styleId="WW8Num9z1" w:customStyle="1">
    <w:name w:val="WW8Num9z1"/>
    <w:qFormat/>
    <w:rsid w:val="00652630"/>
    <w:rPr/>
  </w:style>
  <w:style w:type="character" w:styleId="WW8Num9z2" w:customStyle="1">
    <w:name w:val="WW8Num9z2"/>
    <w:qFormat/>
    <w:rsid w:val="00652630"/>
    <w:rPr/>
  </w:style>
  <w:style w:type="character" w:styleId="WW8Num9z3" w:customStyle="1">
    <w:name w:val="WW8Num9z3"/>
    <w:qFormat/>
    <w:rsid w:val="00652630"/>
    <w:rPr/>
  </w:style>
  <w:style w:type="character" w:styleId="WW8Num9z4" w:customStyle="1">
    <w:name w:val="WW8Num9z4"/>
    <w:qFormat/>
    <w:rsid w:val="00652630"/>
    <w:rPr/>
  </w:style>
  <w:style w:type="character" w:styleId="WW8Num9z5" w:customStyle="1">
    <w:name w:val="WW8Num9z5"/>
    <w:qFormat/>
    <w:rsid w:val="00652630"/>
    <w:rPr/>
  </w:style>
  <w:style w:type="character" w:styleId="WW8Num9z6" w:customStyle="1">
    <w:name w:val="WW8Num9z6"/>
    <w:qFormat/>
    <w:rsid w:val="00652630"/>
    <w:rPr/>
  </w:style>
  <w:style w:type="character" w:styleId="WW8Num9z7" w:customStyle="1">
    <w:name w:val="WW8Num9z7"/>
    <w:qFormat/>
    <w:rsid w:val="00652630"/>
    <w:rPr/>
  </w:style>
  <w:style w:type="character" w:styleId="WW8Num9z8" w:customStyle="1">
    <w:name w:val="WW8Num9z8"/>
    <w:qFormat/>
    <w:rsid w:val="00652630"/>
    <w:rPr/>
  </w:style>
  <w:style w:type="character" w:styleId="WW8Num10z0" w:customStyle="1">
    <w:name w:val="WW8Num10z0"/>
    <w:qFormat/>
    <w:rsid w:val="00652630"/>
    <w:rPr/>
  </w:style>
  <w:style w:type="character" w:styleId="WW8Num11z0" w:customStyle="1">
    <w:name w:val="WW8Num11z0"/>
    <w:qFormat/>
    <w:rsid w:val="00652630"/>
    <w:rPr>
      <w:rFonts w:ascii="Symbol" w:hAnsi="Symbol" w:cs="Symbol"/>
    </w:rPr>
  </w:style>
  <w:style w:type="character" w:styleId="WW8Num11z1" w:customStyle="1">
    <w:name w:val="WW8Num11z1"/>
    <w:qFormat/>
    <w:rsid w:val="00652630"/>
    <w:rPr>
      <w:rFonts w:ascii="Courier New" w:hAnsi="Courier New" w:cs="Courier New"/>
    </w:rPr>
  </w:style>
  <w:style w:type="character" w:styleId="WW8Num11z2" w:customStyle="1">
    <w:name w:val="WW8Num11z2"/>
    <w:qFormat/>
    <w:rsid w:val="00652630"/>
    <w:rPr>
      <w:rFonts w:ascii="Wingdings" w:hAnsi="Wingdings" w:cs="Wingdings"/>
    </w:rPr>
  </w:style>
  <w:style w:type="character" w:styleId="WW8Num12z0" w:customStyle="1">
    <w:name w:val="WW8Num12z0"/>
    <w:qFormat/>
    <w:rsid w:val="00652630"/>
    <w:rPr/>
  </w:style>
  <w:style w:type="character" w:styleId="WW8Num12z1" w:customStyle="1">
    <w:name w:val="WW8Num12z1"/>
    <w:qFormat/>
    <w:rsid w:val="00652630"/>
    <w:rPr/>
  </w:style>
  <w:style w:type="character" w:styleId="WW8Num12z2" w:customStyle="1">
    <w:name w:val="WW8Num12z2"/>
    <w:qFormat/>
    <w:rsid w:val="00652630"/>
    <w:rPr/>
  </w:style>
  <w:style w:type="character" w:styleId="WW8Num12z3" w:customStyle="1">
    <w:name w:val="WW8Num12z3"/>
    <w:qFormat/>
    <w:rsid w:val="00652630"/>
    <w:rPr/>
  </w:style>
  <w:style w:type="character" w:styleId="WW8Num12z4" w:customStyle="1">
    <w:name w:val="WW8Num12z4"/>
    <w:qFormat/>
    <w:rsid w:val="00652630"/>
    <w:rPr/>
  </w:style>
  <w:style w:type="character" w:styleId="WW8Num12z5" w:customStyle="1">
    <w:name w:val="WW8Num12z5"/>
    <w:qFormat/>
    <w:rsid w:val="00652630"/>
    <w:rPr/>
  </w:style>
  <w:style w:type="character" w:styleId="WW8Num12z6" w:customStyle="1">
    <w:name w:val="WW8Num12z6"/>
    <w:qFormat/>
    <w:rsid w:val="00652630"/>
    <w:rPr/>
  </w:style>
  <w:style w:type="character" w:styleId="WW8Num12z7" w:customStyle="1">
    <w:name w:val="WW8Num12z7"/>
    <w:qFormat/>
    <w:rsid w:val="00652630"/>
    <w:rPr/>
  </w:style>
  <w:style w:type="character" w:styleId="WW8Num12z8" w:customStyle="1">
    <w:name w:val="WW8Num12z8"/>
    <w:qFormat/>
    <w:rsid w:val="00652630"/>
    <w:rPr/>
  </w:style>
  <w:style w:type="character" w:styleId="WW8Num13z0" w:customStyle="1">
    <w:name w:val="WW8Num13z0"/>
    <w:qFormat/>
    <w:rsid w:val="00652630"/>
    <w:rPr>
      <w:rFonts w:ascii="Symbol" w:hAnsi="Symbol" w:cs="Symbol"/>
    </w:rPr>
  </w:style>
  <w:style w:type="character" w:styleId="WW8Num13z1" w:customStyle="1">
    <w:name w:val="WW8Num13z1"/>
    <w:qFormat/>
    <w:rsid w:val="00652630"/>
    <w:rPr>
      <w:rFonts w:ascii="Courier New" w:hAnsi="Courier New" w:cs="Courier New"/>
    </w:rPr>
  </w:style>
  <w:style w:type="character" w:styleId="WW8Num13z2" w:customStyle="1">
    <w:name w:val="WW8Num13z2"/>
    <w:qFormat/>
    <w:rsid w:val="00652630"/>
    <w:rPr>
      <w:rFonts w:ascii="Wingdings" w:hAnsi="Wingdings" w:cs="Wingdings"/>
    </w:rPr>
  </w:style>
  <w:style w:type="character" w:styleId="WW8Num14z0" w:customStyle="1">
    <w:name w:val="WW8Num14z0"/>
    <w:qFormat/>
    <w:rsid w:val="00652630"/>
    <w:rPr/>
  </w:style>
  <w:style w:type="character" w:styleId="WW8Num14z1" w:customStyle="1">
    <w:name w:val="WW8Num14z1"/>
    <w:qFormat/>
    <w:rsid w:val="00652630"/>
    <w:rPr/>
  </w:style>
  <w:style w:type="character" w:styleId="WW8Num14z2" w:customStyle="1">
    <w:name w:val="WW8Num14z2"/>
    <w:qFormat/>
    <w:rsid w:val="00652630"/>
    <w:rPr/>
  </w:style>
  <w:style w:type="character" w:styleId="WW8Num14z3" w:customStyle="1">
    <w:name w:val="WW8Num14z3"/>
    <w:qFormat/>
    <w:rsid w:val="00652630"/>
    <w:rPr/>
  </w:style>
  <w:style w:type="character" w:styleId="WW8Num14z4" w:customStyle="1">
    <w:name w:val="WW8Num14z4"/>
    <w:qFormat/>
    <w:rsid w:val="00652630"/>
    <w:rPr/>
  </w:style>
  <w:style w:type="character" w:styleId="WW8Num14z5" w:customStyle="1">
    <w:name w:val="WW8Num14z5"/>
    <w:qFormat/>
    <w:rsid w:val="00652630"/>
    <w:rPr/>
  </w:style>
  <w:style w:type="character" w:styleId="WW8Num14z6" w:customStyle="1">
    <w:name w:val="WW8Num14z6"/>
    <w:qFormat/>
    <w:rsid w:val="00652630"/>
    <w:rPr/>
  </w:style>
  <w:style w:type="character" w:styleId="WW8Num14z7" w:customStyle="1">
    <w:name w:val="WW8Num14z7"/>
    <w:qFormat/>
    <w:rsid w:val="00652630"/>
    <w:rPr/>
  </w:style>
  <w:style w:type="character" w:styleId="WW8Num14z8" w:customStyle="1">
    <w:name w:val="WW8Num14z8"/>
    <w:qFormat/>
    <w:rsid w:val="00652630"/>
    <w:rPr/>
  </w:style>
  <w:style w:type="character" w:styleId="WW8Num15z0" w:customStyle="1">
    <w:name w:val="WW8Num15z0"/>
    <w:qFormat/>
    <w:rsid w:val="00652630"/>
    <w:rPr/>
  </w:style>
  <w:style w:type="character" w:styleId="WW8Num16z0" w:customStyle="1">
    <w:name w:val="WW8Num16z0"/>
    <w:qFormat/>
    <w:rsid w:val="00652630"/>
    <w:rPr/>
  </w:style>
  <w:style w:type="character" w:styleId="WW8Num16z1" w:customStyle="1">
    <w:name w:val="WW8Num16z1"/>
    <w:qFormat/>
    <w:rsid w:val="00652630"/>
    <w:rPr/>
  </w:style>
  <w:style w:type="character" w:styleId="WW8Num16z2" w:customStyle="1">
    <w:name w:val="WW8Num16z2"/>
    <w:qFormat/>
    <w:rsid w:val="00652630"/>
    <w:rPr/>
  </w:style>
  <w:style w:type="character" w:styleId="WW8Num16z3" w:customStyle="1">
    <w:name w:val="WW8Num16z3"/>
    <w:qFormat/>
    <w:rsid w:val="00652630"/>
    <w:rPr/>
  </w:style>
  <w:style w:type="character" w:styleId="WW8Num16z4" w:customStyle="1">
    <w:name w:val="WW8Num16z4"/>
    <w:qFormat/>
    <w:rsid w:val="00652630"/>
    <w:rPr/>
  </w:style>
  <w:style w:type="character" w:styleId="WW8Num16z5" w:customStyle="1">
    <w:name w:val="WW8Num16z5"/>
    <w:qFormat/>
    <w:rsid w:val="00652630"/>
    <w:rPr/>
  </w:style>
  <w:style w:type="character" w:styleId="WW8Num16z6" w:customStyle="1">
    <w:name w:val="WW8Num16z6"/>
    <w:qFormat/>
    <w:rsid w:val="00652630"/>
    <w:rPr/>
  </w:style>
  <w:style w:type="character" w:styleId="WW8Num16z7" w:customStyle="1">
    <w:name w:val="WW8Num16z7"/>
    <w:qFormat/>
    <w:rsid w:val="00652630"/>
    <w:rPr/>
  </w:style>
  <w:style w:type="character" w:styleId="WW8Num16z8" w:customStyle="1">
    <w:name w:val="WW8Num16z8"/>
    <w:qFormat/>
    <w:rsid w:val="00652630"/>
    <w:rPr/>
  </w:style>
  <w:style w:type="character" w:styleId="WW8Num17z0" w:customStyle="1">
    <w:name w:val="WW8Num17z0"/>
    <w:qFormat/>
    <w:rsid w:val="00652630"/>
    <w:rPr/>
  </w:style>
  <w:style w:type="character" w:styleId="WW8Num17z1" w:customStyle="1">
    <w:name w:val="WW8Num17z1"/>
    <w:qFormat/>
    <w:rsid w:val="00652630"/>
    <w:rPr/>
  </w:style>
  <w:style w:type="character" w:styleId="WW8Num17z2" w:customStyle="1">
    <w:name w:val="WW8Num17z2"/>
    <w:qFormat/>
    <w:rsid w:val="00652630"/>
    <w:rPr/>
  </w:style>
  <w:style w:type="character" w:styleId="WW8Num17z3" w:customStyle="1">
    <w:name w:val="WW8Num17z3"/>
    <w:qFormat/>
    <w:rsid w:val="00652630"/>
    <w:rPr/>
  </w:style>
  <w:style w:type="character" w:styleId="WW8Num17z4" w:customStyle="1">
    <w:name w:val="WW8Num17z4"/>
    <w:qFormat/>
    <w:rsid w:val="00652630"/>
    <w:rPr/>
  </w:style>
  <w:style w:type="character" w:styleId="WW8Num17z5" w:customStyle="1">
    <w:name w:val="WW8Num17z5"/>
    <w:qFormat/>
    <w:rsid w:val="00652630"/>
    <w:rPr/>
  </w:style>
  <w:style w:type="character" w:styleId="WW8Num17z6" w:customStyle="1">
    <w:name w:val="WW8Num17z6"/>
    <w:qFormat/>
    <w:rsid w:val="00652630"/>
    <w:rPr/>
  </w:style>
  <w:style w:type="character" w:styleId="WW8Num17z7" w:customStyle="1">
    <w:name w:val="WW8Num17z7"/>
    <w:qFormat/>
    <w:rsid w:val="00652630"/>
    <w:rPr/>
  </w:style>
  <w:style w:type="character" w:styleId="WW8Num17z8" w:customStyle="1">
    <w:name w:val="WW8Num17z8"/>
    <w:qFormat/>
    <w:rsid w:val="00652630"/>
    <w:rPr/>
  </w:style>
  <w:style w:type="character" w:styleId="WW8Num18z0" w:customStyle="1">
    <w:name w:val="WW8Num18z0"/>
    <w:qFormat/>
    <w:rsid w:val="00652630"/>
    <w:rPr/>
  </w:style>
  <w:style w:type="character" w:styleId="WW8Num18z1" w:customStyle="1">
    <w:name w:val="WW8Num18z1"/>
    <w:qFormat/>
    <w:rsid w:val="00652630"/>
    <w:rPr/>
  </w:style>
  <w:style w:type="character" w:styleId="WW8Num18z2" w:customStyle="1">
    <w:name w:val="WW8Num18z2"/>
    <w:qFormat/>
    <w:rsid w:val="00652630"/>
    <w:rPr/>
  </w:style>
  <w:style w:type="character" w:styleId="WW8Num18z3" w:customStyle="1">
    <w:name w:val="WW8Num18z3"/>
    <w:qFormat/>
    <w:rsid w:val="00652630"/>
    <w:rPr/>
  </w:style>
  <w:style w:type="character" w:styleId="WW8Num18z4" w:customStyle="1">
    <w:name w:val="WW8Num18z4"/>
    <w:qFormat/>
    <w:rsid w:val="00652630"/>
    <w:rPr/>
  </w:style>
  <w:style w:type="character" w:styleId="WW8Num18z5" w:customStyle="1">
    <w:name w:val="WW8Num18z5"/>
    <w:qFormat/>
    <w:rsid w:val="00652630"/>
    <w:rPr/>
  </w:style>
  <w:style w:type="character" w:styleId="WW8Num18z6" w:customStyle="1">
    <w:name w:val="WW8Num18z6"/>
    <w:qFormat/>
    <w:rsid w:val="00652630"/>
    <w:rPr/>
  </w:style>
  <w:style w:type="character" w:styleId="WW8Num18z7" w:customStyle="1">
    <w:name w:val="WW8Num18z7"/>
    <w:qFormat/>
    <w:rsid w:val="00652630"/>
    <w:rPr/>
  </w:style>
  <w:style w:type="character" w:styleId="WW8Num18z8" w:customStyle="1">
    <w:name w:val="WW8Num18z8"/>
    <w:qFormat/>
    <w:rsid w:val="00652630"/>
    <w:rPr/>
  </w:style>
  <w:style w:type="character" w:styleId="WW8Num19z0" w:customStyle="1">
    <w:name w:val="WW8Num19z0"/>
    <w:qFormat/>
    <w:rsid w:val="00652630"/>
    <w:rPr/>
  </w:style>
  <w:style w:type="character" w:styleId="WW8Num19z1" w:customStyle="1">
    <w:name w:val="WW8Num19z1"/>
    <w:qFormat/>
    <w:rsid w:val="00652630"/>
    <w:rPr/>
  </w:style>
  <w:style w:type="character" w:styleId="WW8Num19z2" w:customStyle="1">
    <w:name w:val="WW8Num19z2"/>
    <w:qFormat/>
    <w:rsid w:val="00652630"/>
    <w:rPr/>
  </w:style>
  <w:style w:type="character" w:styleId="WW8Num19z3" w:customStyle="1">
    <w:name w:val="WW8Num19z3"/>
    <w:qFormat/>
    <w:rsid w:val="00652630"/>
    <w:rPr/>
  </w:style>
  <w:style w:type="character" w:styleId="WW8Num19z4" w:customStyle="1">
    <w:name w:val="WW8Num19z4"/>
    <w:qFormat/>
    <w:rsid w:val="00652630"/>
    <w:rPr/>
  </w:style>
  <w:style w:type="character" w:styleId="WW8Num19z5" w:customStyle="1">
    <w:name w:val="WW8Num19z5"/>
    <w:qFormat/>
    <w:rsid w:val="00652630"/>
    <w:rPr/>
  </w:style>
  <w:style w:type="character" w:styleId="WW8Num19z6" w:customStyle="1">
    <w:name w:val="WW8Num19z6"/>
    <w:qFormat/>
    <w:rsid w:val="00652630"/>
    <w:rPr/>
  </w:style>
  <w:style w:type="character" w:styleId="WW8Num19z7" w:customStyle="1">
    <w:name w:val="WW8Num19z7"/>
    <w:qFormat/>
    <w:rsid w:val="00652630"/>
    <w:rPr/>
  </w:style>
  <w:style w:type="character" w:styleId="WW8Num19z8" w:customStyle="1">
    <w:name w:val="WW8Num19z8"/>
    <w:qFormat/>
    <w:rsid w:val="00652630"/>
    <w:rPr/>
  </w:style>
  <w:style w:type="character" w:styleId="WW8Num20z0" w:customStyle="1">
    <w:name w:val="WW8Num20z0"/>
    <w:qFormat/>
    <w:rsid w:val="00652630"/>
    <w:rPr>
      <w:rFonts w:ascii="Symbol" w:hAnsi="Symbol" w:cs="Symbol"/>
    </w:rPr>
  </w:style>
  <w:style w:type="character" w:styleId="WW8Num20z1" w:customStyle="1">
    <w:name w:val="WW8Num20z1"/>
    <w:qFormat/>
    <w:rsid w:val="00652630"/>
    <w:rPr>
      <w:rFonts w:ascii="Courier New" w:hAnsi="Courier New" w:cs="Courier New"/>
    </w:rPr>
  </w:style>
  <w:style w:type="character" w:styleId="WW8Num20z2" w:customStyle="1">
    <w:name w:val="WW8Num20z2"/>
    <w:qFormat/>
    <w:rsid w:val="00652630"/>
    <w:rPr>
      <w:rFonts w:ascii="Wingdings" w:hAnsi="Wingdings" w:cs="Wingdings"/>
    </w:rPr>
  </w:style>
  <w:style w:type="character" w:styleId="WW8Num21z0" w:customStyle="1">
    <w:name w:val="WW8Num21z0"/>
    <w:qFormat/>
    <w:rsid w:val="00652630"/>
    <w:rPr>
      <w:rFonts w:ascii="Arial Unicode MS" w:hAnsi="Arial Unicode MS" w:cs="Arial Unicode MS"/>
    </w:rPr>
  </w:style>
  <w:style w:type="character" w:styleId="WW8Num22z0" w:customStyle="1">
    <w:name w:val="WW8Num22z0"/>
    <w:qFormat/>
    <w:rsid w:val="00652630"/>
    <w:rPr>
      <w:rFonts w:ascii="Symbol" w:hAnsi="Symbol" w:cs="Symbol"/>
    </w:rPr>
  </w:style>
  <w:style w:type="character" w:styleId="WW8Num22z1" w:customStyle="1">
    <w:name w:val="WW8Num22z1"/>
    <w:qFormat/>
    <w:rsid w:val="00652630"/>
    <w:rPr>
      <w:rFonts w:ascii="Courier New" w:hAnsi="Courier New" w:cs="Courier New"/>
    </w:rPr>
  </w:style>
  <w:style w:type="character" w:styleId="WW8Num22z2" w:customStyle="1">
    <w:name w:val="WW8Num22z2"/>
    <w:qFormat/>
    <w:rsid w:val="00652630"/>
    <w:rPr>
      <w:rFonts w:ascii="Wingdings" w:hAnsi="Wingdings" w:cs="Wingdings"/>
    </w:rPr>
  </w:style>
  <w:style w:type="character" w:styleId="WW8Num23z0" w:customStyle="1">
    <w:name w:val="WW8Num23z0"/>
    <w:qFormat/>
    <w:rsid w:val="00652630"/>
    <w:rPr/>
  </w:style>
  <w:style w:type="character" w:styleId="WW8Num24z0" w:customStyle="1">
    <w:name w:val="WW8Num24z0"/>
    <w:qFormat/>
    <w:rsid w:val="00652630"/>
    <w:rPr/>
  </w:style>
  <w:style w:type="character" w:styleId="WW8Num24z1" w:customStyle="1">
    <w:name w:val="WW8Num24z1"/>
    <w:qFormat/>
    <w:rsid w:val="00652630"/>
    <w:rPr/>
  </w:style>
  <w:style w:type="character" w:styleId="WW8Num24z2" w:customStyle="1">
    <w:name w:val="WW8Num24z2"/>
    <w:qFormat/>
    <w:rsid w:val="00652630"/>
    <w:rPr/>
  </w:style>
  <w:style w:type="character" w:styleId="WW8Num24z3" w:customStyle="1">
    <w:name w:val="WW8Num24z3"/>
    <w:qFormat/>
    <w:rsid w:val="00652630"/>
    <w:rPr/>
  </w:style>
  <w:style w:type="character" w:styleId="WW8Num24z4" w:customStyle="1">
    <w:name w:val="WW8Num24z4"/>
    <w:qFormat/>
    <w:rsid w:val="00652630"/>
    <w:rPr/>
  </w:style>
  <w:style w:type="character" w:styleId="WW8Num24z5" w:customStyle="1">
    <w:name w:val="WW8Num24z5"/>
    <w:qFormat/>
    <w:rsid w:val="00652630"/>
    <w:rPr/>
  </w:style>
  <w:style w:type="character" w:styleId="WW8Num24z6" w:customStyle="1">
    <w:name w:val="WW8Num24z6"/>
    <w:qFormat/>
    <w:rsid w:val="00652630"/>
    <w:rPr/>
  </w:style>
  <w:style w:type="character" w:styleId="WW8Num24z7" w:customStyle="1">
    <w:name w:val="WW8Num24z7"/>
    <w:qFormat/>
    <w:rsid w:val="00652630"/>
    <w:rPr/>
  </w:style>
  <w:style w:type="character" w:styleId="WW8Num24z8" w:customStyle="1">
    <w:name w:val="WW8Num24z8"/>
    <w:qFormat/>
    <w:rsid w:val="00652630"/>
    <w:rPr/>
  </w:style>
  <w:style w:type="character" w:styleId="WW8Num25z0" w:customStyle="1">
    <w:name w:val="WW8Num25z0"/>
    <w:qFormat/>
    <w:rsid w:val="00652630"/>
    <w:rPr/>
  </w:style>
  <w:style w:type="character" w:styleId="WW8Num25z1" w:customStyle="1">
    <w:name w:val="WW8Num25z1"/>
    <w:qFormat/>
    <w:rsid w:val="00652630"/>
    <w:rPr/>
  </w:style>
  <w:style w:type="character" w:styleId="WW8Num25z2" w:customStyle="1">
    <w:name w:val="WW8Num25z2"/>
    <w:qFormat/>
    <w:rsid w:val="00652630"/>
    <w:rPr/>
  </w:style>
  <w:style w:type="character" w:styleId="WW8Num25z3" w:customStyle="1">
    <w:name w:val="WW8Num25z3"/>
    <w:qFormat/>
    <w:rsid w:val="00652630"/>
    <w:rPr/>
  </w:style>
  <w:style w:type="character" w:styleId="WW8Num25z4" w:customStyle="1">
    <w:name w:val="WW8Num25z4"/>
    <w:qFormat/>
    <w:rsid w:val="00652630"/>
    <w:rPr/>
  </w:style>
  <w:style w:type="character" w:styleId="WW8Num25z5" w:customStyle="1">
    <w:name w:val="WW8Num25z5"/>
    <w:qFormat/>
    <w:rsid w:val="00652630"/>
    <w:rPr/>
  </w:style>
  <w:style w:type="character" w:styleId="WW8Num25z6" w:customStyle="1">
    <w:name w:val="WW8Num25z6"/>
    <w:qFormat/>
    <w:rsid w:val="00652630"/>
    <w:rPr/>
  </w:style>
  <w:style w:type="character" w:styleId="WW8Num25z7" w:customStyle="1">
    <w:name w:val="WW8Num25z7"/>
    <w:qFormat/>
    <w:rsid w:val="00652630"/>
    <w:rPr/>
  </w:style>
  <w:style w:type="character" w:styleId="WW8Num25z8" w:customStyle="1">
    <w:name w:val="WW8Num25z8"/>
    <w:qFormat/>
    <w:rsid w:val="00652630"/>
    <w:rPr/>
  </w:style>
  <w:style w:type="character" w:styleId="WW8Num26z0" w:customStyle="1">
    <w:name w:val="WW8Num26z0"/>
    <w:qFormat/>
    <w:rsid w:val="00652630"/>
    <w:rPr>
      <w:rFonts w:ascii="Symbol" w:hAnsi="Symbol" w:cs="Symbol"/>
    </w:rPr>
  </w:style>
  <w:style w:type="character" w:styleId="WW8Num26z1" w:customStyle="1">
    <w:name w:val="WW8Num26z1"/>
    <w:qFormat/>
    <w:rsid w:val="00652630"/>
    <w:rPr>
      <w:rFonts w:ascii="Courier New" w:hAnsi="Courier New" w:cs="Courier New"/>
    </w:rPr>
  </w:style>
  <w:style w:type="character" w:styleId="WW8Num26z2" w:customStyle="1">
    <w:name w:val="WW8Num26z2"/>
    <w:qFormat/>
    <w:rsid w:val="00652630"/>
    <w:rPr>
      <w:rFonts w:ascii="Wingdings" w:hAnsi="Wingdings" w:cs="Wingdings"/>
    </w:rPr>
  </w:style>
  <w:style w:type="character" w:styleId="WW8Num27z0" w:customStyle="1">
    <w:name w:val="WW8Num27z0"/>
    <w:qFormat/>
    <w:rsid w:val="00652630"/>
    <w:rPr/>
  </w:style>
  <w:style w:type="character" w:styleId="WW8Num27z1" w:customStyle="1">
    <w:name w:val="WW8Num27z1"/>
    <w:qFormat/>
    <w:rsid w:val="00652630"/>
    <w:rPr/>
  </w:style>
  <w:style w:type="character" w:styleId="WW8Num27z2" w:customStyle="1">
    <w:name w:val="WW8Num27z2"/>
    <w:qFormat/>
    <w:rsid w:val="00652630"/>
    <w:rPr/>
  </w:style>
  <w:style w:type="character" w:styleId="WW8Num27z3" w:customStyle="1">
    <w:name w:val="WW8Num27z3"/>
    <w:qFormat/>
    <w:rsid w:val="00652630"/>
    <w:rPr/>
  </w:style>
  <w:style w:type="character" w:styleId="WW8Num27z4" w:customStyle="1">
    <w:name w:val="WW8Num27z4"/>
    <w:qFormat/>
    <w:rsid w:val="00652630"/>
    <w:rPr/>
  </w:style>
  <w:style w:type="character" w:styleId="WW8Num27z5" w:customStyle="1">
    <w:name w:val="WW8Num27z5"/>
    <w:qFormat/>
    <w:rsid w:val="00652630"/>
    <w:rPr/>
  </w:style>
  <w:style w:type="character" w:styleId="WW8Num27z6" w:customStyle="1">
    <w:name w:val="WW8Num27z6"/>
    <w:qFormat/>
    <w:rsid w:val="00652630"/>
    <w:rPr/>
  </w:style>
  <w:style w:type="character" w:styleId="WW8Num27z7" w:customStyle="1">
    <w:name w:val="WW8Num27z7"/>
    <w:qFormat/>
    <w:rsid w:val="00652630"/>
    <w:rPr/>
  </w:style>
  <w:style w:type="character" w:styleId="WW8Num27z8" w:customStyle="1">
    <w:name w:val="WW8Num27z8"/>
    <w:qFormat/>
    <w:rsid w:val="00652630"/>
    <w:rPr/>
  </w:style>
  <w:style w:type="character" w:styleId="WW8Num28z0" w:customStyle="1">
    <w:name w:val="WW8Num28z0"/>
    <w:qFormat/>
    <w:rsid w:val="00652630"/>
    <w:rPr/>
  </w:style>
  <w:style w:type="character" w:styleId="WW8Num29z0" w:customStyle="1">
    <w:name w:val="WW8Num29z0"/>
    <w:qFormat/>
    <w:rsid w:val="00652630"/>
    <w:rPr/>
  </w:style>
  <w:style w:type="character" w:styleId="WW8Num30z0" w:customStyle="1">
    <w:name w:val="WW8Num30z0"/>
    <w:qFormat/>
    <w:rsid w:val="00652630"/>
    <w:rPr>
      <w:rFonts w:ascii="Symbol" w:hAnsi="Symbol" w:cs="Symbol"/>
    </w:rPr>
  </w:style>
  <w:style w:type="character" w:styleId="WW8Num30z1" w:customStyle="1">
    <w:name w:val="WW8Num30z1"/>
    <w:qFormat/>
    <w:rsid w:val="00652630"/>
    <w:rPr>
      <w:rFonts w:ascii="Courier New" w:hAnsi="Courier New" w:cs="Courier New"/>
    </w:rPr>
  </w:style>
  <w:style w:type="character" w:styleId="WW8Num30z2" w:customStyle="1">
    <w:name w:val="WW8Num30z2"/>
    <w:qFormat/>
    <w:rsid w:val="00652630"/>
    <w:rPr>
      <w:rFonts w:ascii="Wingdings" w:hAnsi="Wingdings" w:cs="Wingdings"/>
    </w:rPr>
  </w:style>
  <w:style w:type="character" w:styleId="WW8Num31z0" w:customStyle="1">
    <w:name w:val="WW8Num31z0"/>
    <w:qFormat/>
    <w:rsid w:val="00652630"/>
    <w:rPr>
      <w:rFonts w:ascii="Symbol" w:hAnsi="Symbol" w:cs="Symbol"/>
    </w:rPr>
  </w:style>
  <w:style w:type="character" w:styleId="WW8Num31z1" w:customStyle="1">
    <w:name w:val="WW8Num31z1"/>
    <w:qFormat/>
    <w:rsid w:val="00652630"/>
    <w:rPr>
      <w:rFonts w:ascii="Courier New" w:hAnsi="Courier New" w:cs="Courier New"/>
    </w:rPr>
  </w:style>
  <w:style w:type="character" w:styleId="WW8Num31z2" w:customStyle="1">
    <w:name w:val="WW8Num31z2"/>
    <w:qFormat/>
    <w:rsid w:val="00652630"/>
    <w:rPr>
      <w:rFonts w:ascii="Wingdings" w:hAnsi="Wingdings" w:cs="Wingdings"/>
    </w:rPr>
  </w:style>
  <w:style w:type="character" w:styleId="WW8Num32z0" w:customStyle="1">
    <w:name w:val="WW8Num32z0"/>
    <w:qFormat/>
    <w:rsid w:val="00652630"/>
    <w:rPr/>
  </w:style>
  <w:style w:type="character" w:styleId="WW8Num33z0" w:customStyle="1">
    <w:name w:val="WW8Num33z0"/>
    <w:qFormat/>
    <w:rsid w:val="00652630"/>
    <w:rPr>
      <w:rFonts w:ascii="Symbol" w:hAnsi="Symbol" w:cs="Symbol"/>
    </w:rPr>
  </w:style>
  <w:style w:type="character" w:styleId="WW8Num33z1" w:customStyle="1">
    <w:name w:val="WW8Num33z1"/>
    <w:qFormat/>
    <w:rsid w:val="00652630"/>
    <w:rPr>
      <w:rFonts w:ascii="Courier New" w:hAnsi="Courier New" w:cs="Courier New"/>
    </w:rPr>
  </w:style>
  <w:style w:type="character" w:styleId="WW8Num33z2" w:customStyle="1">
    <w:name w:val="WW8Num33z2"/>
    <w:qFormat/>
    <w:rsid w:val="00652630"/>
    <w:rPr>
      <w:rFonts w:ascii="Wingdings" w:hAnsi="Wingdings" w:cs="Wingdings"/>
    </w:rPr>
  </w:style>
  <w:style w:type="character" w:styleId="WW8Num34z0" w:customStyle="1">
    <w:name w:val="WW8Num34z0"/>
    <w:qFormat/>
    <w:rsid w:val="00652630"/>
    <w:rPr>
      <w:rFonts w:ascii="Symbol" w:hAnsi="Symbol" w:cs="Symbol"/>
    </w:rPr>
  </w:style>
  <w:style w:type="character" w:styleId="WW8Num34z1" w:customStyle="1">
    <w:name w:val="WW8Num34z1"/>
    <w:qFormat/>
    <w:rsid w:val="00652630"/>
    <w:rPr>
      <w:rFonts w:ascii="Courier New" w:hAnsi="Courier New" w:cs="Courier New"/>
    </w:rPr>
  </w:style>
  <w:style w:type="character" w:styleId="WW8Num34z2" w:customStyle="1">
    <w:name w:val="WW8Num34z2"/>
    <w:qFormat/>
    <w:rsid w:val="00652630"/>
    <w:rPr>
      <w:rFonts w:ascii="Wingdings" w:hAnsi="Wingdings" w:cs="Wingdings"/>
    </w:rPr>
  </w:style>
  <w:style w:type="character" w:styleId="WW8Num35z0" w:customStyle="1">
    <w:name w:val="WW8Num35z0"/>
    <w:qFormat/>
    <w:rsid w:val="00652630"/>
    <w:rPr>
      <w:rFonts w:ascii="Times" w:hAnsi="Times" w:cs="Times"/>
      <w:b w:val="false"/>
    </w:rPr>
  </w:style>
  <w:style w:type="character" w:styleId="WW8Num35z1" w:customStyle="1">
    <w:name w:val="WW8Num35z1"/>
    <w:qFormat/>
    <w:rsid w:val="00652630"/>
    <w:rPr/>
  </w:style>
  <w:style w:type="character" w:styleId="WW8Num35z2" w:customStyle="1">
    <w:name w:val="WW8Num35z2"/>
    <w:qFormat/>
    <w:rsid w:val="00652630"/>
    <w:rPr/>
  </w:style>
  <w:style w:type="character" w:styleId="WW8Num35z3" w:customStyle="1">
    <w:name w:val="WW8Num35z3"/>
    <w:qFormat/>
    <w:rsid w:val="00652630"/>
    <w:rPr/>
  </w:style>
  <w:style w:type="character" w:styleId="WW8Num35z4" w:customStyle="1">
    <w:name w:val="WW8Num35z4"/>
    <w:qFormat/>
    <w:rsid w:val="00652630"/>
    <w:rPr/>
  </w:style>
  <w:style w:type="character" w:styleId="WW8Num35z5" w:customStyle="1">
    <w:name w:val="WW8Num35z5"/>
    <w:qFormat/>
    <w:rsid w:val="00652630"/>
    <w:rPr/>
  </w:style>
  <w:style w:type="character" w:styleId="WW8Num35z6" w:customStyle="1">
    <w:name w:val="WW8Num35z6"/>
    <w:qFormat/>
    <w:rsid w:val="00652630"/>
    <w:rPr/>
  </w:style>
  <w:style w:type="character" w:styleId="WW8Num35z7" w:customStyle="1">
    <w:name w:val="WW8Num35z7"/>
    <w:qFormat/>
    <w:rsid w:val="00652630"/>
    <w:rPr/>
  </w:style>
  <w:style w:type="character" w:styleId="WW8Num35z8" w:customStyle="1">
    <w:name w:val="WW8Num35z8"/>
    <w:qFormat/>
    <w:rsid w:val="00652630"/>
    <w:rPr/>
  </w:style>
  <w:style w:type="character" w:styleId="WW8Num36z0" w:customStyle="1">
    <w:name w:val="WW8Num36z0"/>
    <w:qFormat/>
    <w:rsid w:val="00652630"/>
    <w:rPr/>
  </w:style>
  <w:style w:type="character" w:styleId="WW8Num36z1" w:customStyle="1">
    <w:name w:val="WW8Num36z1"/>
    <w:qFormat/>
    <w:rsid w:val="00652630"/>
    <w:rPr/>
  </w:style>
  <w:style w:type="character" w:styleId="WW8Num36z2" w:customStyle="1">
    <w:name w:val="WW8Num36z2"/>
    <w:qFormat/>
    <w:rsid w:val="00652630"/>
    <w:rPr/>
  </w:style>
  <w:style w:type="character" w:styleId="WW8Num36z3" w:customStyle="1">
    <w:name w:val="WW8Num36z3"/>
    <w:qFormat/>
    <w:rsid w:val="00652630"/>
    <w:rPr/>
  </w:style>
  <w:style w:type="character" w:styleId="WW8Num36z4" w:customStyle="1">
    <w:name w:val="WW8Num36z4"/>
    <w:qFormat/>
    <w:rsid w:val="00652630"/>
    <w:rPr/>
  </w:style>
  <w:style w:type="character" w:styleId="WW8Num36z5" w:customStyle="1">
    <w:name w:val="WW8Num36z5"/>
    <w:qFormat/>
    <w:rsid w:val="00652630"/>
    <w:rPr/>
  </w:style>
  <w:style w:type="character" w:styleId="WW8Num36z6" w:customStyle="1">
    <w:name w:val="WW8Num36z6"/>
    <w:qFormat/>
    <w:rsid w:val="00652630"/>
    <w:rPr/>
  </w:style>
  <w:style w:type="character" w:styleId="WW8Num36z7" w:customStyle="1">
    <w:name w:val="WW8Num36z7"/>
    <w:qFormat/>
    <w:rsid w:val="00652630"/>
    <w:rPr/>
  </w:style>
  <w:style w:type="character" w:styleId="WW8Num36z8" w:customStyle="1">
    <w:name w:val="WW8Num36z8"/>
    <w:qFormat/>
    <w:rsid w:val="00652630"/>
    <w:rPr/>
  </w:style>
  <w:style w:type="character" w:styleId="WW8Num37z0" w:customStyle="1">
    <w:name w:val="WW8Num37z0"/>
    <w:qFormat/>
    <w:rsid w:val="00652630"/>
    <w:rPr/>
  </w:style>
  <w:style w:type="character" w:styleId="WW8Num38z0" w:customStyle="1">
    <w:name w:val="WW8Num38z0"/>
    <w:qFormat/>
    <w:rsid w:val="00652630"/>
    <w:rPr>
      <w:rFonts w:ascii="Symbol" w:hAnsi="Symbol" w:cs="Symbol"/>
    </w:rPr>
  </w:style>
  <w:style w:type="character" w:styleId="WW8Num38z1" w:customStyle="1">
    <w:name w:val="WW8Num38z1"/>
    <w:qFormat/>
    <w:rsid w:val="00652630"/>
    <w:rPr>
      <w:rFonts w:ascii="Courier New" w:hAnsi="Courier New" w:cs="Courier New"/>
    </w:rPr>
  </w:style>
  <w:style w:type="character" w:styleId="WW8Num38z2" w:customStyle="1">
    <w:name w:val="WW8Num38z2"/>
    <w:qFormat/>
    <w:rsid w:val="00652630"/>
    <w:rPr>
      <w:rFonts w:ascii="Wingdings" w:hAnsi="Wingdings" w:cs="Wingdings"/>
    </w:rPr>
  </w:style>
  <w:style w:type="character" w:styleId="WW8Num39z0" w:customStyle="1">
    <w:name w:val="WW8Num39z0"/>
    <w:qFormat/>
    <w:rsid w:val="00652630"/>
    <w:rPr/>
  </w:style>
  <w:style w:type="character" w:styleId="WW8Num40z0" w:customStyle="1">
    <w:name w:val="WW8Num40z0"/>
    <w:qFormat/>
    <w:rsid w:val="00652630"/>
    <w:rPr>
      <w:rFonts w:ascii="Symbol" w:hAnsi="Symbol" w:cs="Symbol"/>
    </w:rPr>
  </w:style>
  <w:style w:type="character" w:styleId="WW8Num40z1" w:customStyle="1">
    <w:name w:val="WW8Num40z1"/>
    <w:qFormat/>
    <w:rsid w:val="00652630"/>
    <w:rPr>
      <w:rFonts w:ascii="Courier New" w:hAnsi="Courier New" w:cs="Courier New"/>
    </w:rPr>
  </w:style>
  <w:style w:type="character" w:styleId="WW8Num40z2" w:customStyle="1">
    <w:name w:val="WW8Num40z2"/>
    <w:qFormat/>
    <w:rsid w:val="00652630"/>
    <w:rPr>
      <w:rFonts w:ascii="Wingdings" w:hAnsi="Wingdings" w:cs="Wingdings"/>
    </w:rPr>
  </w:style>
  <w:style w:type="character" w:styleId="WW8Num41z0" w:customStyle="1">
    <w:name w:val="WW8Num41z0"/>
    <w:qFormat/>
    <w:rsid w:val="00652630"/>
    <w:rPr/>
  </w:style>
  <w:style w:type="character" w:styleId="WW8Num41z1" w:customStyle="1">
    <w:name w:val="WW8Num41z1"/>
    <w:qFormat/>
    <w:rsid w:val="00652630"/>
    <w:rPr/>
  </w:style>
  <w:style w:type="character" w:styleId="WW8Num41z2" w:customStyle="1">
    <w:name w:val="WW8Num41z2"/>
    <w:qFormat/>
    <w:rsid w:val="00652630"/>
    <w:rPr/>
  </w:style>
  <w:style w:type="character" w:styleId="WW8Num41z3" w:customStyle="1">
    <w:name w:val="WW8Num41z3"/>
    <w:qFormat/>
    <w:rsid w:val="00652630"/>
    <w:rPr/>
  </w:style>
  <w:style w:type="character" w:styleId="WW8Num41z4" w:customStyle="1">
    <w:name w:val="WW8Num41z4"/>
    <w:qFormat/>
    <w:rsid w:val="00652630"/>
    <w:rPr/>
  </w:style>
  <w:style w:type="character" w:styleId="WW8Num41z5" w:customStyle="1">
    <w:name w:val="WW8Num41z5"/>
    <w:qFormat/>
    <w:rsid w:val="00652630"/>
    <w:rPr/>
  </w:style>
  <w:style w:type="character" w:styleId="WW8Num41z6" w:customStyle="1">
    <w:name w:val="WW8Num41z6"/>
    <w:qFormat/>
    <w:rsid w:val="00652630"/>
    <w:rPr/>
  </w:style>
  <w:style w:type="character" w:styleId="WW8Num41z7" w:customStyle="1">
    <w:name w:val="WW8Num41z7"/>
    <w:qFormat/>
    <w:rsid w:val="00652630"/>
    <w:rPr/>
  </w:style>
  <w:style w:type="character" w:styleId="WW8Num41z8" w:customStyle="1">
    <w:name w:val="WW8Num41z8"/>
    <w:qFormat/>
    <w:rsid w:val="00652630"/>
    <w:rPr/>
  </w:style>
  <w:style w:type="character" w:styleId="WW8Num42z0" w:customStyle="1">
    <w:name w:val="WW8Num42z0"/>
    <w:qFormat/>
    <w:rsid w:val="00652630"/>
    <w:rPr/>
  </w:style>
  <w:style w:type="character" w:styleId="WW8Num42z1" w:customStyle="1">
    <w:name w:val="WW8Num42z1"/>
    <w:qFormat/>
    <w:rsid w:val="00652630"/>
    <w:rPr/>
  </w:style>
  <w:style w:type="character" w:styleId="WW8Num42z2" w:customStyle="1">
    <w:name w:val="WW8Num42z2"/>
    <w:qFormat/>
    <w:rsid w:val="00652630"/>
    <w:rPr/>
  </w:style>
  <w:style w:type="character" w:styleId="WW8Num42z3" w:customStyle="1">
    <w:name w:val="WW8Num42z3"/>
    <w:qFormat/>
    <w:rsid w:val="00652630"/>
    <w:rPr/>
  </w:style>
  <w:style w:type="character" w:styleId="WW8Num42z4" w:customStyle="1">
    <w:name w:val="WW8Num42z4"/>
    <w:qFormat/>
    <w:rsid w:val="00652630"/>
    <w:rPr/>
  </w:style>
  <w:style w:type="character" w:styleId="WW8Num42z5" w:customStyle="1">
    <w:name w:val="WW8Num42z5"/>
    <w:qFormat/>
    <w:rsid w:val="00652630"/>
    <w:rPr/>
  </w:style>
  <w:style w:type="character" w:styleId="WW8Num42z6" w:customStyle="1">
    <w:name w:val="WW8Num42z6"/>
    <w:qFormat/>
    <w:rsid w:val="00652630"/>
    <w:rPr/>
  </w:style>
  <w:style w:type="character" w:styleId="WW8Num42z7" w:customStyle="1">
    <w:name w:val="WW8Num42z7"/>
    <w:qFormat/>
    <w:rsid w:val="00652630"/>
    <w:rPr/>
  </w:style>
  <w:style w:type="character" w:styleId="WW8Num42z8" w:customStyle="1">
    <w:name w:val="WW8Num42z8"/>
    <w:qFormat/>
    <w:rsid w:val="00652630"/>
    <w:rPr/>
  </w:style>
  <w:style w:type="character" w:styleId="WW8Num43z0" w:customStyle="1">
    <w:name w:val="WW8Num43z0"/>
    <w:qFormat/>
    <w:rsid w:val="00652630"/>
    <w:rPr/>
  </w:style>
  <w:style w:type="character" w:styleId="WW8Num43z1" w:customStyle="1">
    <w:name w:val="WW8Num43z1"/>
    <w:qFormat/>
    <w:rsid w:val="00652630"/>
    <w:rPr/>
  </w:style>
  <w:style w:type="character" w:styleId="WW8Num43z2" w:customStyle="1">
    <w:name w:val="WW8Num43z2"/>
    <w:qFormat/>
    <w:rsid w:val="00652630"/>
    <w:rPr/>
  </w:style>
  <w:style w:type="character" w:styleId="WW8Num43z3" w:customStyle="1">
    <w:name w:val="WW8Num43z3"/>
    <w:qFormat/>
    <w:rsid w:val="00652630"/>
    <w:rPr/>
  </w:style>
  <w:style w:type="character" w:styleId="WW8Num43z4" w:customStyle="1">
    <w:name w:val="WW8Num43z4"/>
    <w:qFormat/>
    <w:rsid w:val="00652630"/>
    <w:rPr/>
  </w:style>
  <w:style w:type="character" w:styleId="WW8Num43z5" w:customStyle="1">
    <w:name w:val="WW8Num43z5"/>
    <w:qFormat/>
    <w:rsid w:val="00652630"/>
    <w:rPr/>
  </w:style>
  <w:style w:type="character" w:styleId="WW8Num43z6" w:customStyle="1">
    <w:name w:val="WW8Num43z6"/>
    <w:qFormat/>
    <w:rsid w:val="00652630"/>
    <w:rPr/>
  </w:style>
  <w:style w:type="character" w:styleId="WW8Num43z7" w:customStyle="1">
    <w:name w:val="WW8Num43z7"/>
    <w:qFormat/>
    <w:rsid w:val="00652630"/>
    <w:rPr/>
  </w:style>
  <w:style w:type="character" w:styleId="WW8Num43z8" w:customStyle="1">
    <w:name w:val="WW8Num43z8"/>
    <w:qFormat/>
    <w:rsid w:val="00652630"/>
    <w:rPr/>
  </w:style>
  <w:style w:type="character" w:styleId="WW8Num44z0" w:customStyle="1">
    <w:name w:val="WW8Num44z0"/>
    <w:qFormat/>
    <w:rsid w:val="00652630"/>
    <w:rPr>
      <w:rFonts w:ascii="Symbol" w:hAnsi="Symbol" w:cs="Symbol"/>
    </w:rPr>
  </w:style>
  <w:style w:type="character" w:styleId="WW8Num44z1" w:customStyle="1">
    <w:name w:val="WW8Num44z1"/>
    <w:qFormat/>
    <w:rsid w:val="00652630"/>
    <w:rPr>
      <w:rFonts w:ascii="Courier New" w:hAnsi="Courier New" w:cs="Courier New"/>
    </w:rPr>
  </w:style>
  <w:style w:type="character" w:styleId="WW8Num44z2" w:customStyle="1">
    <w:name w:val="WW8Num44z2"/>
    <w:qFormat/>
    <w:rsid w:val="00652630"/>
    <w:rPr>
      <w:rFonts w:ascii="Wingdings" w:hAnsi="Wingdings" w:cs="Wingdings"/>
    </w:rPr>
  </w:style>
  <w:style w:type="character" w:styleId="WW8Num45z0" w:customStyle="1">
    <w:name w:val="WW8Num45z0"/>
    <w:qFormat/>
    <w:rsid w:val="00652630"/>
    <w:rPr>
      <w:rFonts w:ascii="Symbol" w:hAnsi="Symbol" w:cs="Symbol"/>
    </w:rPr>
  </w:style>
  <w:style w:type="character" w:styleId="WW8Num45z1" w:customStyle="1">
    <w:name w:val="WW8Num45z1"/>
    <w:qFormat/>
    <w:rsid w:val="00652630"/>
    <w:rPr>
      <w:rFonts w:ascii="Courier New" w:hAnsi="Courier New" w:cs="Courier New"/>
    </w:rPr>
  </w:style>
  <w:style w:type="character" w:styleId="WW8Num45z2" w:customStyle="1">
    <w:name w:val="WW8Num45z2"/>
    <w:qFormat/>
    <w:rsid w:val="00652630"/>
    <w:rPr>
      <w:rFonts w:ascii="Wingdings" w:hAnsi="Wingdings" w:cs="Wingdings"/>
    </w:rPr>
  </w:style>
  <w:style w:type="character" w:styleId="WW8Num46z0" w:customStyle="1">
    <w:name w:val="WW8Num46z0"/>
    <w:qFormat/>
    <w:rsid w:val="00652630"/>
    <w:rPr/>
  </w:style>
  <w:style w:type="character" w:styleId="WW8Num46z1" w:customStyle="1">
    <w:name w:val="WW8Num46z1"/>
    <w:qFormat/>
    <w:rsid w:val="00652630"/>
    <w:rPr/>
  </w:style>
  <w:style w:type="character" w:styleId="WW8Num46z2" w:customStyle="1">
    <w:name w:val="WW8Num46z2"/>
    <w:qFormat/>
    <w:rsid w:val="00652630"/>
    <w:rPr/>
  </w:style>
  <w:style w:type="character" w:styleId="WW8Num46z3" w:customStyle="1">
    <w:name w:val="WW8Num46z3"/>
    <w:qFormat/>
    <w:rsid w:val="00652630"/>
    <w:rPr/>
  </w:style>
  <w:style w:type="character" w:styleId="WW8Num46z4" w:customStyle="1">
    <w:name w:val="WW8Num46z4"/>
    <w:qFormat/>
    <w:rsid w:val="00652630"/>
    <w:rPr/>
  </w:style>
  <w:style w:type="character" w:styleId="WW8Num46z5" w:customStyle="1">
    <w:name w:val="WW8Num46z5"/>
    <w:qFormat/>
    <w:rsid w:val="00652630"/>
    <w:rPr/>
  </w:style>
  <w:style w:type="character" w:styleId="WW8Num46z6" w:customStyle="1">
    <w:name w:val="WW8Num46z6"/>
    <w:qFormat/>
    <w:rsid w:val="00652630"/>
    <w:rPr/>
  </w:style>
  <w:style w:type="character" w:styleId="WW8Num46z7" w:customStyle="1">
    <w:name w:val="WW8Num46z7"/>
    <w:qFormat/>
    <w:rsid w:val="00652630"/>
    <w:rPr/>
  </w:style>
  <w:style w:type="character" w:styleId="WW8Num46z8" w:customStyle="1">
    <w:name w:val="WW8Num46z8"/>
    <w:qFormat/>
    <w:rsid w:val="00652630"/>
    <w:rPr/>
  </w:style>
  <w:style w:type="character" w:styleId="WW8Num47z0" w:customStyle="1">
    <w:name w:val="WW8Num47z0"/>
    <w:qFormat/>
    <w:rsid w:val="00652630"/>
    <w:rPr/>
  </w:style>
  <w:style w:type="character" w:styleId="WW8Num47z1" w:customStyle="1">
    <w:name w:val="WW8Num47z1"/>
    <w:qFormat/>
    <w:rsid w:val="00652630"/>
    <w:rPr/>
  </w:style>
  <w:style w:type="character" w:styleId="WW8Num47z2" w:customStyle="1">
    <w:name w:val="WW8Num47z2"/>
    <w:qFormat/>
    <w:rsid w:val="00652630"/>
    <w:rPr/>
  </w:style>
  <w:style w:type="character" w:styleId="WW8Num47z3" w:customStyle="1">
    <w:name w:val="WW8Num47z3"/>
    <w:qFormat/>
    <w:rsid w:val="00652630"/>
    <w:rPr/>
  </w:style>
  <w:style w:type="character" w:styleId="WW8Num47z4" w:customStyle="1">
    <w:name w:val="WW8Num47z4"/>
    <w:qFormat/>
    <w:rsid w:val="00652630"/>
    <w:rPr/>
  </w:style>
  <w:style w:type="character" w:styleId="WW8Num47z5" w:customStyle="1">
    <w:name w:val="WW8Num47z5"/>
    <w:qFormat/>
    <w:rsid w:val="00652630"/>
    <w:rPr/>
  </w:style>
  <w:style w:type="character" w:styleId="WW8Num47z6" w:customStyle="1">
    <w:name w:val="WW8Num47z6"/>
    <w:qFormat/>
    <w:rsid w:val="00652630"/>
    <w:rPr/>
  </w:style>
  <w:style w:type="character" w:styleId="WW8Num47z7" w:customStyle="1">
    <w:name w:val="WW8Num47z7"/>
    <w:qFormat/>
    <w:rsid w:val="00652630"/>
    <w:rPr/>
  </w:style>
  <w:style w:type="character" w:styleId="WW8Num47z8" w:customStyle="1">
    <w:name w:val="WW8Num47z8"/>
    <w:qFormat/>
    <w:rsid w:val="00652630"/>
    <w:rPr/>
  </w:style>
  <w:style w:type="character" w:styleId="WW8Num48z0" w:customStyle="1">
    <w:name w:val="WW8Num48z0"/>
    <w:qFormat/>
    <w:rsid w:val="00652630"/>
    <w:rPr>
      <w:rFonts w:ascii="Arial" w:hAnsi="Arial" w:cs="Arial"/>
    </w:rPr>
  </w:style>
  <w:style w:type="character" w:styleId="WW8NumSt11z0" w:customStyle="1">
    <w:name w:val="WW8NumSt11z0"/>
    <w:qFormat/>
    <w:rsid w:val="00652630"/>
    <w:rPr>
      <w:rFonts w:ascii="Arial" w:hAnsi="Arial" w:cs="Arial"/>
    </w:rPr>
  </w:style>
  <w:style w:type="character" w:styleId="Refdecomentrio1" w:customStyle="1">
    <w:name w:val="Ref. de comentário1"/>
    <w:qFormat/>
    <w:rsid w:val="00652630"/>
    <w:rPr>
      <w:sz w:val="16"/>
      <w:szCs w:val="16"/>
    </w:rPr>
  </w:style>
  <w:style w:type="character" w:styleId="TextosemFormataoChar1" w:customStyle="1">
    <w:name w:val="Texto sem Formatação Char1"/>
    <w:qFormat/>
    <w:rsid w:val="00652630"/>
    <w:rPr>
      <w:rFonts w:ascii="Courier New" w:hAnsi="Courier New"/>
    </w:rPr>
  </w:style>
  <w:style w:type="character" w:styleId="PlaceholderText">
    <w:name w:val="Placeholder Text"/>
    <w:uiPriority w:val="99"/>
    <w:semiHidden/>
    <w:qFormat/>
    <w:rsid w:val="004a0025"/>
    <w:rPr>
      <w:color w:val="808080"/>
    </w:rPr>
  </w:style>
  <w:style w:type="character" w:styleId="MenoPendente1" w:customStyle="1">
    <w:name w:val="Menção Pendente1"/>
    <w:basedOn w:val="DefaultParagraphFont"/>
    <w:uiPriority w:val="99"/>
    <w:semiHidden/>
    <w:unhideWhenUsed/>
    <w:qFormat/>
    <w:rsid w:val="004a0025"/>
    <w:rPr>
      <w:color w:val="605E5C"/>
      <w:shd w:fill="E1DFDD" w:val="clear"/>
    </w:rPr>
  </w:style>
  <w:style w:type="character" w:styleId="MenoPendente2" w:customStyle="1">
    <w:name w:val="Menção Pendente2"/>
    <w:basedOn w:val="DefaultParagraphFont"/>
    <w:uiPriority w:val="99"/>
    <w:semiHidden/>
    <w:unhideWhenUsed/>
    <w:qFormat/>
    <w:rsid w:val="004a0025"/>
    <w:rPr>
      <w:color w:val="605E5C"/>
      <w:shd w:fill="E1DFDD" w:val="clear"/>
    </w:rPr>
  </w:style>
  <w:style w:type="character" w:styleId="TextodecomentrioChar1" w:customStyle="1">
    <w:name w:val="Texto de comentário Char1"/>
    <w:basedOn w:val="DefaultParagraphFont"/>
    <w:uiPriority w:val="99"/>
    <w:semiHidden/>
    <w:qFormat/>
    <w:rsid w:val="004a0025"/>
    <w:rPr>
      <w:rFonts w:ascii="Calibri" w:hAnsi="Calibri" w:eastAsia="Microsoft YaHei Light" w:cs="Calibri" w:cstheme="minorHAnsi"/>
      <w:color w:val="000000" w:themeColor="text1"/>
      <w:sz w:val="24"/>
      <w:szCs w:val="24"/>
      <w:lang w:eastAsia="pt-BR"/>
    </w:rPr>
  </w:style>
  <w:style w:type="character" w:styleId="MenoPendente3" w:customStyle="1">
    <w:name w:val="Menção Pendente3"/>
    <w:basedOn w:val="DefaultParagraphFont"/>
    <w:uiPriority w:val="99"/>
    <w:semiHidden/>
    <w:unhideWhenUsed/>
    <w:qFormat/>
    <w:rsid w:val="004a0025"/>
    <w:rPr>
      <w:color w:val="605E5C"/>
      <w:shd w:fill="E1DFDD" w:val="clear"/>
    </w:rPr>
  </w:style>
  <w:style w:type="character" w:styleId="MenoPendente4" w:customStyle="1">
    <w:name w:val="Menção Pendente4"/>
    <w:uiPriority w:val="99"/>
    <w:semiHidden/>
    <w:unhideWhenUsed/>
    <w:qFormat/>
    <w:rsid w:val="004a0025"/>
    <w:rPr>
      <w:color w:val="605E5C"/>
      <w:shd w:fill="E1DFDD" w:val="clear"/>
    </w:rPr>
  </w:style>
  <w:style w:type="character" w:styleId="Corpodetexto3Char1" w:customStyle="1">
    <w:name w:val="Corpo de texto 3 Char1"/>
    <w:basedOn w:val="DefaultParagraphFont"/>
    <w:uiPriority w:val="99"/>
    <w:semiHidden/>
    <w:qFormat/>
    <w:rsid w:val="004a0025"/>
    <w:rPr>
      <w:rFonts w:ascii="Calibri" w:hAnsi="Calibri" w:eastAsia="Calibri" w:cs="Times New Roman"/>
      <w:sz w:val="16"/>
      <w:szCs w:val="16"/>
    </w:rPr>
  </w:style>
  <w:style w:type="character" w:styleId="AssuntodocomentrioChar1" w:customStyle="1">
    <w:name w:val="Assunto do comentário Char1"/>
    <w:basedOn w:val="TextodecomentrioChar"/>
    <w:uiPriority w:val="99"/>
    <w:semiHidden/>
    <w:qFormat/>
    <w:rsid w:val="004a0025"/>
    <w:rPr>
      <w:rFonts w:ascii="Times New Roman" w:hAnsi="Times New Roman" w:eastAsia="Times New Roman" w:cs="Times New Roman"/>
      <w:sz w:val="20"/>
      <w:szCs w:val="20"/>
      <w:lang w:eastAsia="pt-BR"/>
    </w:rPr>
  </w:style>
  <w:style w:type="character" w:styleId="TextodenotadefimChar" w:customStyle="1">
    <w:name w:val="Texto de nota de fim Char"/>
    <w:basedOn w:val="DefaultParagraphFont"/>
    <w:uiPriority w:val="99"/>
    <w:semiHidden/>
    <w:qFormat/>
    <w:rsid w:val="004a0025"/>
    <w:rPr>
      <w:rFonts w:ascii="Calibri" w:hAnsi="Calibri" w:eastAsia="Calibri" w:cs="Times New Roman"/>
      <w:sz w:val="20"/>
      <w:szCs w:val="20"/>
    </w:rPr>
  </w:style>
  <w:style w:type="character" w:styleId="TextodenotadefimChar1" w:customStyle="1">
    <w:name w:val="Texto de nota de fim Char1"/>
    <w:basedOn w:val="DefaultParagraphFont"/>
    <w:uiPriority w:val="99"/>
    <w:semiHidden/>
    <w:qFormat/>
    <w:rsid w:val="004a0025"/>
    <w:rPr>
      <w:rFonts w:ascii="Calibri" w:hAnsi="Calibri" w:eastAsia="Calibri" w:cs="Times New Roman"/>
      <w:sz w:val="20"/>
      <w:szCs w:val="20"/>
    </w:rPr>
  </w:style>
  <w:style w:type="character" w:styleId="CorpodetextoChar1" w:customStyle="1">
    <w:name w:val="Corpo de texto Char1"/>
    <w:basedOn w:val="DefaultParagraphFont"/>
    <w:uiPriority w:val="99"/>
    <w:semiHidden/>
    <w:qFormat/>
    <w:rsid w:val="004a0025"/>
    <w:rPr>
      <w:rFonts w:ascii="Calibri" w:hAnsi="Calibri" w:eastAsia="Arial Unicode MS" w:cs="Calibri"/>
      <w:color w:val="000000" w:themeColor="text1"/>
      <w:sz w:val="20"/>
      <w:szCs w:val="22"/>
      <w:lang w:eastAsia="pt-BR"/>
    </w:rPr>
  </w:style>
  <w:style w:type="character" w:styleId="TextodebaloChar1" w:customStyle="1">
    <w:name w:val="Texto de balão Char1"/>
    <w:basedOn w:val="DefaultParagraphFont"/>
    <w:uiPriority w:val="99"/>
    <w:semiHidden/>
    <w:qFormat/>
    <w:rsid w:val="004a0025"/>
    <w:rPr>
      <w:rFonts w:ascii="Segoe UI" w:hAnsi="Segoe UI" w:cs="Segoe UI"/>
      <w:sz w:val="18"/>
      <w:szCs w:val="18"/>
    </w:rPr>
  </w:style>
  <w:style w:type="character" w:styleId="Corpodetexto3Char2" w:customStyle="1">
    <w:name w:val="Corpo de texto 3 Char2"/>
    <w:basedOn w:val="DefaultParagraphFont"/>
    <w:uiPriority w:val="99"/>
    <w:semiHidden/>
    <w:qFormat/>
    <w:rsid w:val="004a0025"/>
    <w:rPr>
      <w:rFonts w:ascii="Calibri" w:hAnsi="Calibri" w:eastAsia="Arial Unicode MS" w:cs="Calibri"/>
      <w:color w:val="000000" w:themeColor="text1"/>
      <w:sz w:val="16"/>
      <w:szCs w:val="16"/>
      <w:lang w:eastAsia="pt-BR"/>
    </w:rPr>
  </w:style>
  <w:style w:type="character" w:styleId="TextodecomentrioChar2" w:customStyle="1">
    <w:name w:val="Texto de comentário Char2"/>
    <w:basedOn w:val="DefaultParagraphFont"/>
    <w:uiPriority w:val="99"/>
    <w:semiHidden/>
    <w:qFormat/>
    <w:rsid w:val="004a0025"/>
    <w:rPr>
      <w:rFonts w:cs="Times New Roman"/>
      <w:sz w:val="20"/>
      <w:szCs w:val="20"/>
    </w:rPr>
  </w:style>
  <w:style w:type="character" w:styleId="AssuntodocomentrioChar2" w:customStyle="1">
    <w:name w:val="Assunto do comentário Char2"/>
    <w:basedOn w:val="TextodecomentrioChar"/>
    <w:uiPriority w:val="99"/>
    <w:semiHidden/>
    <w:qFormat/>
    <w:rsid w:val="004a0025"/>
    <w:rPr>
      <w:rFonts w:ascii="Times New Roman" w:hAnsi="Times New Roman" w:eastAsia="Times New Roman" w:cs="Times New Roman"/>
      <w:sz w:val="20"/>
      <w:szCs w:val="20"/>
      <w:lang w:eastAsia="pt-BR"/>
    </w:rPr>
  </w:style>
  <w:style w:type="character" w:styleId="CabealhoChar1" w:customStyle="1">
    <w:name w:val="Cabeçalho Char1"/>
    <w:basedOn w:val="DefaultParagraphFont"/>
    <w:uiPriority w:val="99"/>
    <w:semiHidden/>
    <w:qFormat/>
    <w:rsid w:val="004a0025"/>
    <w:rPr>
      <w:rFonts w:cs="Times New Roman"/>
    </w:rPr>
  </w:style>
  <w:style w:type="character" w:styleId="RodapChar1" w:customStyle="1">
    <w:name w:val="Rodapé Char1"/>
    <w:basedOn w:val="DefaultParagraphFont"/>
    <w:uiPriority w:val="99"/>
    <w:semiHidden/>
    <w:qFormat/>
    <w:rsid w:val="004a0025"/>
    <w:rPr>
      <w:rFonts w:cs="Times New Roman"/>
    </w:rPr>
  </w:style>
  <w:style w:type="character" w:styleId="TextodenotadefimChar2" w:customStyle="1">
    <w:name w:val="Texto de nota de fim Char2"/>
    <w:basedOn w:val="DefaultParagraphFont"/>
    <w:uiPriority w:val="99"/>
    <w:semiHidden/>
    <w:qFormat/>
    <w:rsid w:val="004a0025"/>
    <w:rPr>
      <w:sz w:val="20"/>
      <w:szCs w:val="20"/>
    </w:rPr>
  </w:style>
  <w:style w:type="character" w:styleId="RecuodecorpodetextoChar1" w:customStyle="1">
    <w:name w:val="Recuo de corpo de texto Char1"/>
    <w:basedOn w:val="DefaultParagraphFont"/>
    <w:uiPriority w:val="99"/>
    <w:semiHidden/>
    <w:qFormat/>
    <w:rsid w:val="004a0025"/>
    <w:rPr>
      <w:rFonts w:ascii="Calibri" w:hAnsi="Calibri" w:eastAsia="Arial Unicode MS" w:cs="Calibri"/>
      <w:color w:val="000000" w:themeColor="text1"/>
      <w:sz w:val="20"/>
      <w:szCs w:val="22"/>
      <w:lang w:eastAsia="pt-BR"/>
    </w:rPr>
  </w:style>
  <w:style w:type="character" w:styleId="MenoPendente5" w:customStyle="1">
    <w:name w:val="Menção Pendente5"/>
    <w:basedOn w:val="DefaultParagraphFont"/>
    <w:uiPriority w:val="99"/>
    <w:semiHidden/>
    <w:unhideWhenUsed/>
    <w:qFormat/>
    <w:rsid w:val="004a0025"/>
    <w:rPr>
      <w:color w:val="605E5C"/>
      <w:shd w:fill="E1DFDD" w:val="clear"/>
    </w:rPr>
  </w:style>
  <w:style w:type="character" w:styleId="Ncoradanotadefim">
    <w:name w:val="Endnote Reference"/>
    <w:rPr>
      <w:vertAlign w:val="superscript"/>
    </w:rPr>
  </w:style>
  <w:style w:type="character" w:styleId="EndnoteCharacters">
    <w:name w:val="Endnote Characters"/>
    <w:basedOn w:val="DefaultParagraphFont"/>
    <w:uiPriority w:val="99"/>
    <w:semiHidden/>
    <w:unhideWhenUsed/>
    <w:qFormat/>
    <w:rsid w:val="004a0025"/>
    <w:rPr>
      <w:vertAlign w:val="superscript"/>
    </w:rPr>
  </w:style>
  <w:style w:type="character" w:styleId="Bold" w:customStyle="1">
    <w:name w:val="Bold"/>
    <w:basedOn w:val="DefaultParagraphFont"/>
    <w:uiPriority w:val="1"/>
    <w:qFormat/>
    <w:rsid w:val="004a0025"/>
    <w:rPr>
      <w:b/>
    </w:rPr>
  </w:style>
  <w:style w:type="character" w:styleId="SubttuloChar" w:customStyle="1">
    <w:name w:val="Subtítulo Char"/>
    <w:basedOn w:val="DefaultParagraphFont"/>
    <w:qFormat/>
    <w:rsid w:val="0076392d"/>
    <w:rPr>
      <w:rFonts w:ascii="Arial" w:hAnsi="Arial" w:eastAsia="Times New Roman" w:cs="Times New Roman"/>
      <w:b/>
      <w:szCs w:val="48"/>
      <w:lang w:eastAsia="pt-BR"/>
    </w:rPr>
  </w:style>
  <w:style w:type="character" w:styleId="SubtleReference">
    <w:name w:val="Subtle Reference"/>
    <w:uiPriority w:val="31"/>
    <w:qFormat/>
    <w:rsid w:val="0076392d"/>
    <w:rPr>
      <w:smallCaps/>
      <w:color w:val="C0504D"/>
      <w:u w:val="single"/>
    </w:rPr>
  </w:style>
  <w:style w:type="character" w:styleId="CitaoChar" w:customStyle="1">
    <w:name w:val="Citação Char"/>
    <w:basedOn w:val="DefaultParagraphFont"/>
    <w:link w:val="Quote"/>
    <w:uiPriority w:val="29"/>
    <w:qFormat/>
    <w:rsid w:val="0076392d"/>
    <w:rPr>
      <w:rFonts w:ascii="Times New Roman" w:hAnsi="Times New Roman" w:eastAsia="Times New Roman" w:cs="Times New Roman"/>
      <w:i/>
      <w:iCs/>
      <w:color w:val="000000"/>
      <w:sz w:val="24"/>
      <w:szCs w:val="24"/>
      <w:lang w:eastAsia="pt-BR"/>
    </w:rPr>
  </w:style>
  <w:style w:type="character" w:styleId="Object" w:customStyle="1">
    <w:name w:val="object"/>
    <w:qFormat/>
    <w:rsid w:val="00200f27"/>
    <w:rPr/>
  </w:style>
  <w:style w:type="character" w:styleId="WWLinkdaInternet">
    <w:name w:val="WW-Link da Internet"/>
    <w:qFormat/>
    <w:rPr>
      <w:color w:val="0000FF"/>
      <w:u w:val="single"/>
    </w:rPr>
  </w:style>
  <w:style w:type="character" w:styleId="Ncoradanotaderodap">
    <w:name w:val="Footnote Reference"/>
    <w:rPr>
      <w:vertAlign w:val="superscript"/>
    </w:rPr>
  </w:style>
  <w:style w:type="character" w:styleId="FootnoteCharacters">
    <w:name w:val="Footnote Characters"/>
    <w:qFormat/>
    <w:rPr>
      <w:vertAlign w:val="superscript"/>
    </w:rPr>
  </w:style>
  <w:style w:type="character" w:styleId="Caracteresdenotaderodap">
    <w:name w:val="Caracteres de nota de rodapé"/>
    <w:qFormat/>
    <w:rPr/>
  </w:style>
  <w:style w:type="character" w:styleId="Caracteresdenotadefim">
    <w:name w:val="Caracteres de nota de fim"/>
    <w:qFormat/>
    <w:rPr/>
  </w:style>
  <w:style w:type="character" w:styleId="Fontstyle01">
    <w:name w:val="fontstyle01"/>
    <w:basedOn w:val="DefaultParagraphFont"/>
    <w:qFormat/>
    <w:rPr>
      <w:rFonts w:ascii="ArialMT" w:hAnsi="ArialMT"/>
      <w:b w:val="false"/>
      <w:bCs w:val="false"/>
      <w:i w:val="false"/>
      <w:iCs w:val="false"/>
      <w:color w:val="000000"/>
      <w:sz w:val="22"/>
      <w:szCs w:val="22"/>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link w:val="CorpodetextoChar"/>
    <w:rsid w:val="00757293"/>
    <w:pPr>
      <w:spacing w:lineRule="auto" w:line="240" w:before="0" w:after="0"/>
    </w:pPr>
    <w:rPr>
      <w:rFonts w:eastAsia="Times New Roman" w:cs="Times New Roman"/>
      <w:lang w:val="x-none" w:eastAsia="x-none"/>
    </w:rPr>
  </w:style>
  <w:style w:type="paragraph" w:styleId="Lista">
    <w:name w:val="List"/>
    <w:basedOn w:val="Corpodotexto"/>
    <w:rsid w:val="00652630"/>
    <w:pPr>
      <w:suppressAutoHyphens w:val="true"/>
    </w:pPr>
    <w:rPr>
      <w:rFonts w:cs="Lucida Sans"/>
      <w:lang w:val="pt-BR" w:eastAsia="zh-CN"/>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652630"/>
    <w:pPr>
      <w:suppressLineNumbers/>
      <w:suppressAutoHyphens w:val="true"/>
      <w:spacing w:lineRule="auto" w:line="240" w:before="0" w:after="0"/>
    </w:pPr>
    <w:rPr>
      <w:rFonts w:ascii="Times New Roman" w:hAnsi="Times New Roman" w:eastAsia="Times New Roman" w:cs="Lucida Sans"/>
      <w:sz w:val="24"/>
      <w:szCs w:val="24"/>
      <w:lang w:eastAsia="zh-CN"/>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fb660c"/>
    <w:pPr>
      <w:tabs>
        <w:tab w:val="clear" w:pos="708"/>
        <w:tab w:val="center" w:pos="4252" w:leader="none"/>
        <w:tab w:val="right" w:pos="8504" w:leader="none"/>
      </w:tabs>
      <w:spacing w:lineRule="auto" w:line="240" w:before="0" w:after="0"/>
    </w:pPr>
    <w:rPr/>
  </w:style>
  <w:style w:type="paragraph" w:styleId="Rodap">
    <w:name w:val="Footer"/>
    <w:basedOn w:val="Normal"/>
    <w:link w:val="RodapChar"/>
    <w:unhideWhenUsed/>
    <w:rsid w:val="00fb660c"/>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unhideWhenUsed/>
    <w:qFormat/>
    <w:rsid w:val="007a6e59"/>
    <w:pPr>
      <w:spacing w:lineRule="auto" w:line="240" w:before="0" w:after="0"/>
    </w:pPr>
    <w:rPr>
      <w:sz w:val="16"/>
      <w:szCs w:val="16"/>
    </w:rPr>
  </w:style>
  <w:style w:type="paragraph" w:styleId="Corpodotextorecuado">
    <w:name w:val="Body Text Indent"/>
    <w:basedOn w:val="Normal"/>
    <w:link w:val="RecuodecorpodetextoChar"/>
    <w:rsid w:val="007a6e59"/>
    <w:pPr>
      <w:spacing w:lineRule="auto" w:line="240" w:before="0" w:after="120"/>
      <w:ind w:left="283" w:hanging="0"/>
    </w:pPr>
    <w:rPr>
      <w:rFonts w:ascii="Times New Roman" w:hAnsi="Times New Roman" w:eastAsia="Times New Roman" w:cs="Times New Roman"/>
      <w:sz w:val="24"/>
      <w:szCs w:val="24"/>
    </w:rPr>
  </w:style>
  <w:style w:type="paragraph" w:styleId="P4" w:customStyle="1">
    <w:name w:val="p4"/>
    <w:basedOn w:val="Normal"/>
    <w:qFormat/>
    <w:rsid w:val="007a6e59"/>
    <w:pPr>
      <w:spacing w:lineRule="auto" w:line="240" w:beforeAutospacing="1" w:afterAutospacing="1"/>
    </w:pPr>
    <w:rPr>
      <w:rFonts w:ascii="Arial Unicode MS" w:hAnsi="Arial Unicode MS" w:eastAsia="Arial Unicode MS" w:cs="Arial Unicode MS"/>
      <w:sz w:val="24"/>
      <w:szCs w:val="24"/>
      <w:lang w:eastAsia="pt-BR"/>
    </w:rPr>
  </w:style>
  <w:style w:type="paragraph" w:styleId="BodyText3">
    <w:name w:val="Body Text 3"/>
    <w:basedOn w:val="Normal"/>
    <w:link w:val="Corpodetexto3Char"/>
    <w:qFormat/>
    <w:rsid w:val="00757293"/>
    <w:pPr>
      <w:spacing w:lineRule="auto" w:line="240" w:before="0" w:after="120"/>
    </w:pPr>
    <w:rPr>
      <w:rFonts w:ascii="Times New Roman" w:hAnsi="Times New Roman" w:eastAsia="Times New Roman" w:cs="Times New Roman"/>
      <w:sz w:val="16"/>
      <w:szCs w:val="16"/>
      <w:lang w:eastAsia="pt-BR"/>
    </w:rPr>
  </w:style>
  <w:style w:type="paragraph" w:styleId="Ttulododocumento">
    <w:name w:val="Title"/>
    <w:basedOn w:val="Normal"/>
    <w:next w:val="Corpodotexto"/>
    <w:link w:val="TtuloChar"/>
    <w:qFormat/>
    <w:rsid w:val="00757293"/>
    <w:pPr>
      <w:keepNext w:val="true"/>
      <w:suppressAutoHyphens w:val="true"/>
      <w:spacing w:lineRule="auto" w:line="240" w:before="240" w:after="120"/>
    </w:pPr>
    <w:rPr>
      <w:rFonts w:ascii="Arial" w:hAnsi="Arial" w:eastAsia="Tahoma" w:cs="Times New Roman"/>
      <w:sz w:val="28"/>
      <w:szCs w:val="28"/>
      <w:lang w:val="x-none" w:eastAsia="ar-SA"/>
    </w:rPr>
  </w:style>
  <w:style w:type="paragraph" w:styleId="Corpodetexto21" w:customStyle="1">
    <w:name w:val="Corpo de texto 21"/>
    <w:basedOn w:val="Normal"/>
    <w:qFormat/>
    <w:rsid w:val="00757293"/>
    <w:pPr>
      <w:spacing w:lineRule="auto" w:line="240" w:before="0" w:after="0"/>
      <w:jc w:val="both"/>
    </w:pPr>
    <w:rPr>
      <w:rFonts w:ascii="Arial" w:hAnsi="Arial" w:eastAsia="Times New Roman" w:cs="Times New Roman"/>
      <w:sz w:val="24"/>
      <w:szCs w:val="20"/>
      <w:lang w:eastAsia="pt-BR"/>
    </w:rPr>
  </w:style>
  <w:style w:type="paragraph" w:styleId="BodyTextIndent2">
    <w:name w:val="Body Text Indent 2"/>
    <w:basedOn w:val="Normal"/>
    <w:link w:val="Recuodecorpodetexto2Char"/>
    <w:qFormat/>
    <w:rsid w:val="00757293"/>
    <w:pPr>
      <w:spacing w:lineRule="auto" w:line="480" w:before="0" w:after="120"/>
      <w:ind w:left="283" w:hanging="0"/>
    </w:pPr>
    <w:rPr>
      <w:rFonts w:ascii="Times New Roman" w:hAnsi="Times New Roman" w:eastAsia="Times New Roman" w:cs="Times New Roman"/>
      <w:sz w:val="24"/>
      <w:szCs w:val="24"/>
      <w:lang w:eastAsia="pt-BR"/>
    </w:rPr>
  </w:style>
  <w:style w:type="paragraph" w:styleId="BodyTextIndent3">
    <w:name w:val="Body Text Indent 3"/>
    <w:basedOn w:val="Normal"/>
    <w:link w:val="Recuodecorpodetexto3Char"/>
    <w:qFormat/>
    <w:rsid w:val="00757293"/>
    <w:pPr>
      <w:spacing w:lineRule="auto" w:line="240" w:before="0" w:after="120"/>
      <w:ind w:left="283" w:hanging="0"/>
    </w:pPr>
    <w:rPr>
      <w:rFonts w:ascii="Times New Roman" w:hAnsi="Times New Roman" w:eastAsia="Times New Roman" w:cs="Times New Roman"/>
      <w:sz w:val="16"/>
      <w:szCs w:val="16"/>
      <w:lang w:eastAsia="pt-BR"/>
    </w:rPr>
  </w:style>
  <w:style w:type="paragraph" w:styleId="PlainText">
    <w:name w:val="Plain Text"/>
    <w:basedOn w:val="Normal"/>
    <w:link w:val="TextosemFormataoChar"/>
    <w:qFormat/>
    <w:rsid w:val="00757293"/>
    <w:pPr>
      <w:spacing w:lineRule="auto" w:line="240" w:before="0" w:after="0"/>
    </w:pPr>
    <w:rPr>
      <w:rFonts w:ascii="Courier New" w:hAnsi="Courier New" w:eastAsia="Times New Roman" w:cs="Times New Roman"/>
      <w:sz w:val="20"/>
      <w:szCs w:val="20"/>
      <w:lang w:eastAsia="pt-BR"/>
    </w:rPr>
  </w:style>
  <w:style w:type="paragraph" w:styleId="NormalWeb">
    <w:name w:val="Normal (Web)"/>
    <w:basedOn w:val="Normal"/>
    <w:uiPriority w:val="99"/>
    <w:qFormat/>
    <w:rsid w:val="00757293"/>
    <w:pPr>
      <w:spacing w:lineRule="auto" w:line="240" w:beforeAutospacing="1" w:afterAutospacing="1"/>
    </w:pPr>
    <w:rPr>
      <w:rFonts w:ascii="Times New Roman" w:hAnsi="Times New Roman" w:eastAsia="Times New Roman" w:cs="Times New Roman"/>
      <w:sz w:val="24"/>
      <w:szCs w:val="24"/>
      <w:lang w:eastAsia="pt-BR"/>
    </w:rPr>
  </w:style>
  <w:style w:type="paragraph" w:styleId="Caption">
    <w:name w:val="caption"/>
    <w:basedOn w:val="Normal"/>
    <w:next w:val="Normal"/>
    <w:qFormat/>
    <w:rsid w:val="00757293"/>
    <w:pPr>
      <w:pBdr>
        <w:top w:val="single" w:sz="6" w:space="1" w:color="000000"/>
        <w:left w:val="single" w:sz="6" w:space="1" w:color="000000"/>
        <w:bottom w:val="single" w:sz="6" w:space="1" w:color="000000"/>
        <w:right w:val="single" w:sz="6" w:space="1" w:color="000000"/>
      </w:pBdr>
      <w:spacing w:lineRule="auto" w:line="240" w:before="0" w:after="0"/>
      <w:jc w:val="both"/>
    </w:pPr>
    <w:rPr>
      <w:rFonts w:ascii="Arial" w:hAnsi="Arial" w:eastAsia="Times New Roman" w:cs="Arial"/>
      <w:sz w:val="24"/>
      <w:szCs w:val="20"/>
      <w:lang w:eastAsia="pt-BR"/>
    </w:rPr>
  </w:style>
  <w:style w:type="paragraph" w:styleId="WWCorpodetexto3" w:customStyle="1">
    <w:name w:val="WW-Corpo de texto 3"/>
    <w:basedOn w:val="Normal"/>
    <w:qFormat/>
    <w:rsid w:val="00757293"/>
    <w:pPr>
      <w:spacing w:lineRule="auto" w:line="240" w:before="0" w:after="0"/>
      <w:jc w:val="both"/>
    </w:pPr>
    <w:rPr>
      <w:rFonts w:ascii="Times New Roman" w:hAnsi="Times New Roman" w:eastAsia="Times New Roman" w:cs="Times New Roman"/>
      <w:sz w:val="24"/>
      <w:szCs w:val="20"/>
      <w:lang w:eastAsia="ar-SA"/>
    </w:rPr>
  </w:style>
  <w:style w:type="paragraph" w:styleId="Font5" w:customStyle="1">
    <w:name w:val="font5"/>
    <w:basedOn w:val="Normal"/>
    <w:qFormat/>
    <w:rsid w:val="00757293"/>
    <w:pPr>
      <w:spacing w:lineRule="auto" w:line="240" w:beforeAutospacing="1" w:afterAutospacing="1"/>
    </w:pPr>
    <w:rPr>
      <w:rFonts w:ascii="Arial" w:hAnsi="Arial" w:eastAsia="Times New Roman" w:cs="Arial"/>
      <w:b/>
      <w:bCs/>
      <w:sz w:val="20"/>
      <w:szCs w:val="20"/>
      <w:lang w:eastAsia="pt-BR"/>
    </w:rPr>
  </w:style>
  <w:style w:type="paragraph" w:styleId="Font6" w:customStyle="1">
    <w:name w:val="font6"/>
    <w:basedOn w:val="Normal"/>
    <w:qFormat/>
    <w:rsid w:val="00757293"/>
    <w:pPr>
      <w:spacing w:lineRule="auto" w:line="240" w:beforeAutospacing="1" w:afterAutospacing="1"/>
    </w:pPr>
    <w:rPr>
      <w:rFonts w:ascii="Arial" w:hAnsi="Arial" w:eastAsia="Times New Roman" w:cs="Arial"/>
      <w:sz w:val="20"/>
      <w:szCs w:val="20"/>
      <w:lang w:eastAsia="pt-BR"/>
    </w:rPr>
  </w:style>
  <w:style w:type="paragraph" w:styleId="Font7" w:customStyle="1">
    <w:name w:val="font7"/>
    <w:basedOn w:val="Normal"/>
    <w:qFormat/>
    <w:rsid w:val="00757293"/>
    <w:pPr>
      <w:spacing w:lineRule="auto" w:line="240" w:beforeAutospacing="1" w:afterAutospacing="1"/>
    </w:pPr>
    <w:rPr>
      <w:rFonts w:ascii="Arial" w:hAnsi="Arial" w:eastAsia="Times New Roman" w:cs="Arial"/>
      <w:b/>
      <w:bCs/>
      <w:color w:val="000000"/>
      <w:sz w:val="19"/>
      <w:szCs w:val="19"/>
      <w:lang w:eastAsia="pt-BR"/>
    </w:rPr>
  </w:style>
  <w:style w:type="paragraph" w:styleId="Font8" w:customStyle="1">
    <w:name w:val="font8"/>
    <w:basedOn w:val="Normal"/>
    <w:qFormat/>
    <w:rsid w:val="00757293"/>
    <w:pPr>
      <w:spacing w:lineRule="auto" w:line="240" w:beforeAutospacing="1" w:afterAutospacing="1"/>
    </w:pPr>
    <w:rPr>
      <w:rFonts w:ascii="Arial" w:hAnsi="Arial" w:eastAsia="Times New Roman" w:cs="Arial"/>
      <w:color w:val="000000"/>
      <w:sz w:val="19"/>
      <w:szCs w:val="19"/>
      <w:lang w:eastAsia="pt-BR"/>
    </w:rPr>
  </w:style>
  <w:style w:type="paragraph" w:styleId="Font9" w:customStyle="1">
    <w:name w:val="font9"/>
    <w:basedOn w:val="Normal"/>
    <w:qFormat/>
    <w:rsid w:val="00757293"/>
    <w:pPr>
      <w:spacing w:lineRule="auto" w:line="240" w:beforeAutospacing="1" w:afterAutospacing="1"/>
    </w:pPr>
    <w:rPr>
      <w:rFonts w:ascii="Arial" w:hAnsi="Arial" w:eastAsia="Times New Roman" w:cs="Arial"/>
      <w:b/>
      <w:bCs/>
      <w:sz w:val="19"/>
      <w:szCs w:val="19"/>
      <w:lang w:eastAsia="pt-BR"/>
    </w:rPr>
  </w:style>
  <w:style w:type="paragraph" w:styleId="Font10" w:customStyle="1">
    <w:name w:val="font10"/>
    <w:basedOn w:val="Normal"/>
    <w:qFormat/>
    <w:rsid w:val="00757293"/>
    <w:pPr>
      <w:spacing w:lineRule="auto" w:line="240" w:beforeAutospacing="1" w:afterAutospacing="1"/>
    </w:pPr>
    <w:rPr>
      <w:rFonts w:ascii="Arial" w:hAnsi="Arial" w:eastAsia="Times New Roman" w:cs="Arial"/>
      <w:sz w:val="19"/>
      <w:szCs w:val="19"/>
      <w:lang w:eastAsia="pt-BR"/>
    </w:rPr>
  </w:style>
  <w:style w:type="paragraph" w:styleId="Xl19" w:customStyle="1">
    <w:name w:val="xl19"/>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pt-BR"/>
    </w:rPr>
  </w:style>
  <w:style w:type="paragraph" w:styleId="Xl20" w:customStyle="1">
    <w:name w:val="xl20"/>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24"/>
      <w:szCs w:val="24"/>
      <w:lang w:eastAsia="pt-BR"/>
    </w:rPr>
  </w:style>
  <w:style w:type="paragraph" w:styleId="Xl21" w:customStyle="1">
    <w:name w:val="xl21"/>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24"/>
      <w:szCs w:val="24"/>
      <w:lang w:eastAsia="pt-BR"/>
    </w:rPr>
  </w:style>
  <w:style w:type="paragraph" w:styleId="Xl22" w:customStyle="1">
    <w:name w:val="xl22"/>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19"/>
      <w:szCs w:val="19"/>
      <w:lang w:eastAsia="pt-BR"/>
    </w:rPr>
  </w:style>
  <w:style w:type="paragraph" w:styleId="Xl23" w:customStyle="1">
    <w:name w:val="xl23"/>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19"/>
      <w:szCs w:val="19"/>
      <w:lang w:eastAsia="pt-BR"/>
    </w:rPr>
  </w:style>
  <w:style w:type="paragraph" w:styleId="Xl24" w:customStyle="1">
    <w:name w:val="xl24"/>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19"/>
      <w:szCs w:val="19"/>
      <w:lang w:eastAsia="pt-BR"/>
    </w:rPr>
  </w:style>
  <w:style w:type="paragraph" w:styleId="Xl25" w:customStyle="1">
    <w:name w:val="xl25"/>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pt-BR"/>
    </w:rPr>
  </w:style>
  <w:style w:type="paragraph" w:styleId="Xl26" w:customStyle="1">
    <w:name w:val="xl26"/>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19"/>
      <w:szCs w:val="19"/>
      <w:lang w:eastAsia="pt-BR"/>
    </w:rPr>
  </w:style>
  <w:style w:type="paragraph" w:styleId="Xl27" w:customStyle="1">
    <w:name w:val="xl27"/>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pt-BR"/>
    </w:rPr>
  </w:style>
  <w:style w:type="paragraph" w:styleId="Textopadro" w:customStyle="1">
    <w:name w:val="Texto padrão"/>
    <w:basedOn w:val="Normal"/>
    <w:qFormat/>
    <w:rsid w:val="00757293"/>
    <w:pPr>
      <w:widowControl w:val="false"/>
      <w:spacing w:lineRule="auto" w:line="240" w:before="0" w:after="0"/>
    </w:pPr>
    <w:rPr>
      <w:rFonts w:ascii="Times New Roman" w:hAnsi="Times New Roman" w:eastAsia="Times New Roman" w:cs="Times New Roman"/>
      <w:sz w:val="24"/>
      <w:szCs w:val="20"/>
      <w:lang w:val="en-US" w:eastAsia="pt-BR"/>
    </w:rPr>
  </w:style>
  <w:style w:type="paragraph" w:styleId="Annotationtext">
    <w:name w:val="annotation text"/>
    <w:basedOn w:val="Normal"/>
    <w:link w:val="TextodecomentrioChar"/>
    <w:semiHidden/>
    <w:qFormat/>
    <w:rsid w:val="00757293"/>
    <w:pPr>
      <w:spacing w:lineRule="auto" w:line="240" w:before="0" w:after="0"/>
    </w:pPr>
    <w:rPr>
      <w:rFonts w:ascii="Times New Roman" w:hAnsi="Times New Roman" w:eastAsia="Times New Roman" w:cs="Times New Roman"/>
      <w:sz w:val="20"/>
      <w:szCs w:val="20"/>
      <w:lang w:eastAsia="pt-BR"/>
    </w:rPr>
  </w:style>
  <w:style w:type="paragraph" w:styleId="Annotationsubject">
    <w:name w:val="annotation subject"/>
    <w:basedOn w:val="Annotationtext"/>
    <w:next w:val="Annotationtext"/>
    <w:link w:val="AssuntodocomentrioChar"/>
    <w:qFormat/>
    <w:rsid w:val="00757293"/>
    <w:pPr/>
    <w:rPr>
      <w:b/>
      <w:bCs/>
    </w:rPr>
  </w:style>
  <w:style w:type="paragraph" w:styleId="Western" w:customStyle="1">
    <w:name w:val="western"/>
    <w:basedOn w:val="Normal"/>
    <w:qFormat/>
    <w:rsid w:val="00757293"/>
    <w:pPr>
      <w:spacing w:lineRule="auto" w:line="240" w:beforeAutospacing="1" w:after="0"/>
      <w:jc w:val="both"/>
    </w:pPr>
    <w:rPr>
      <w:rFonts w:ascii="Verdana" w:hAnsi="Verdana" w:eastAsia="Times New Roman" w:cs="Times New Roman"/>
      <w:color w:val="000000"/>
      <w:lang w:eastAsia="pt-BR"/>
    </w:rPr>
  </w:style>
  <w:style w:type="paragraph" w:styleId="Mainwindow" w:customStyle="1">
    <w:name w:val="mainwindow"/>
    <w:basedOn w:val="Normal"/>
    <w:qFormat/>
    <w:rsid w:val="00757293"/>
    <w:pPr>
      <w:spacing w:lineRule="auto" w:line="240" w:beforeAutospacing="1" w:afterAutospacing="1"/>
    </w:pPr>
    <w:rPr>
      <w:rFonts w:ascii="Times New Roman" w:hAnsi="Times New Roman" w:eastAsia="Times New Roman" w:cs="Times New Roman"/>
      <w:sz w:val="24"/>
      <w:szCs w:val="24"/>
      <w:lang w:eastAsia="pt-BR"/>
    </w:rPr>
  </w:style>
  <w:style w:type="paragraph" w:styleId="Revision">
    <w:name w:val="Revision"/>
    <w:uiPriority w:val="99"/>
    <w:qFormat/>
    <w:rsid w:val="00757293"/>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pt-BR" w:eastAsia="pt-BR" w:bidi="ar-SA"/>
    </w:rPr>
  </w:style>
  <w:style w:type="paragraph" w:styleId="Artigo" w:customStyle="1">
    <w:name w:val="artigo"/>
    <w:basedOn w:val="Normal"/>
    <w:qFormat/>
    <w:rsid w:val="00757293"/>
    <w:pPr>
      <w:spacing w:lineRule="auto" w:line="240" w:beforeAutospacing="1" w:afterAutospacing="1"/>
    </w:pPr>
    <w:rPr>
      <w:rFonts w:ascii="Times New Roman" w:hAnsi="Times New Roman" w:eastAsia="Times New Roman" w:cs="Times New Roman"/>
      <w:sz w:val="24"/>
      <w:szCs w:val="24"/>
      <w:lang w:eastAsia="pt-BR"/>
    </w:rPr>
  </w:style>
  <w:style w:type="paragraph" w:styleId="Default" w:customStyle="1">
    <w:name w:val="Default"/>
    <w:qFormat/>
    <w:rsid w:val="00757293"/>
    <w:pPr>
      <w:widowControl/>
      <w:suppressAutoHyphens w:val="true"/>
      <w:bidi w:val="0"/>
      <w:spacing w:lineRule="auto" w:line="240" w:before="0" w:after="0"/>
      <w:jc w:val="left"/>
    </w:pPr>
    <w:rPr>
      <w:rFonts w:ascii="Calibri" w:hAnsi="Calibri" w:eastAsia="Times New Roman" w:cs="Calibri"/>
      <w:color w:val="000000"/>
      <w:kern w:val="0"/>
      <w:sz w:val="24"/>
      <w:szCs w:val="24"/>
      <w:lang w:val="pt-BR" w:eastAsia="pt-BR" w:bidi="ar-SA"/>
    </w:rPr>
  </w:style>
  <w:style w:type="paragraph" w:styleId="Pa6" w:customStyle="1">
    <w:name w:val="Pa6"/>
    <w:basedOn w:val="Normal"/>
    <w:next w:val="Normal"/>
    <w:qFormat/>
    <w:rsid w:val="00757293"/>
    <w:pPr>
      <w:spacing w:lineRule="atLeast" w:line="181" w:before="0" w:after="0"/>
    </w:pPr>
    <w:rPr>
      <w:rFonts w:eastAsia="Times New Roman"/>
      <w:sz w:val="24"/>
      <w:szCs w:val="24"/>
    </w:rPr>
  </w:style>
  <w:style w:type="paragraph" w:styleId="Standard" w:customStyle="1">
    <w:name w:val="Standard"/>
    <w:qFormat/>
    <w:rsid w:val="00757293"/>
    <w:pPr>
      <w:widowControl w:val="false"/>
      <w:suppressAutoHyphens w:val="true"/>
      <w:bidi w:val="0"/>
      <w:spacing w:lineRule="auto" w:line="240" w:before="0" w:after="0"/>
      <w:jc w:val="left"/>
    </w:pPr>
    <w:rPr>
      <w:rFonts w:ascii="Liberation Serif" w:hAnsi="Liberation Serif" w:eastAsia="SimSun" w:cs="Mangal"/>
      <w:color w:val="auto"/>
      <w:kern w:val="2"/>
      <w:sz w:val="24"/>
      <w:szCs w:val="24"/>
      <w:lang w:val="pt-BR" w:eastAsia="zh-CN" w:bidi="hi-IN"/>
    </w:rPr>
  </w:style>
  <w:style w:type="paragraph" w:styleId="NoSpacing">
    <w:name w:val="No Spacing"/>
    <w:uiPriority w:val="1"/>
    <w:qFormat/>
    <w:rsid w:val="00757293"/>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pt-BR" w:eastAsia="ar-SA" w:bidi="ar-SA"/>
    </w:rPr>
  </w:style>
  <w:style w:type="paragraph" w:styleId="HTMLPreformatted">
    <w:name w:val="HTML Preformatted"/>
    <w:basedOn w:val="Normal"/>
    <w:link w:val="PrformataoHTMLChar"/>
    <w:uiPriority w:val="99"/>
    <w:qFormat/>
    <w:rsid w:val="00652630"/>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color w:val="29387B"/>
      <w:sz w:val="18"/>
      <w:szCs w:val="18"/>
    </w:rPr>
  </w:style>
  <w:style w:type="paragraph" w:styleId="BodyText2">
    <w:name w:val="Body Text 2"/>
    <w:basedOn w:val="Normal"/>
    <w:link w:val="Corpodetexto2Char"/>
    <w:qFormat/>
    <w:rsid w:val="00652630"/>
    <w:pPr>
      <w:spacing w:lineRule="auto" w:line="240" w:before="0" w:after="0"/>
    </w:pPr>
    <w:rPr>
      <w:bCs/>
      <w:sz w:val="24"/>
    </w:rPr>
  </w:style>
  <w:style w:type="paragraph" w:styleId="ListParagraph">
    <w:name w:val="List Paragraph"/>
    <w:basedOn w:val="Normal"/>
    <w:uiPriority w:val="34"/>
    <w:qFormat/>
    <w:rsid w:val="00652630"/>
    <w:pPr>
      <w:spacing w:lineRule="auto" w:line="240" w:before="0" w:after="0"/>
      <w:ind w:left="720" w:hanging="0"/>
      <w:contextualSpacing/>
    </w:pPr>
    <w:rPr>
      <w:rFonts w:ascii="Times New Roman" w:hAnsi="Times New Roman" w:eastAsia="Times New Roman" w:cs="Times New Roman"/>
      <w:sz w:val="24"/>
      <w:szCs w:val="24"/>
      <w:lang w:eastAsia="pt-BR"/>
    </w:rPr>
  </w:style>
  <w:style w:type="paragraph" w:styleId="DocumentMap">
    <w:name w:val="Document Map"/>
    <w:basedOn w:val="Normal"/>
    <w:link w:val="MapadoDocumentoChar"/>
    <w:qFormat/>
    <w:rsid w:val="00652630"/>
    <w:pPr>
      <w:spacing w:lineRule="auto" w:line="240" w:before="0" w:after="0"/>
    </w:pPr>
    <w:rPr>
      <w:rFonts w:eastAsia="Times New Roman" w:cs="Times New Roman"/>
      <w:sz w:val="16"/>
      <w:szCs w:val="16"/>
      <w:lang w:val="x-none" w:eastAsia="x-none"/>
    </w:rPr>
  </w:style>
  <w:style w:type="paragraph" w:styleId="Contedodatabela">
    <w:name w:val="Conteúdo da tabela"/>
    <w:basedOn w:val="Normal"/>
    <w:qFormat/>
    <w:pPr>
      <w:widowControl w:val="false"/>
      <w:suppressLineNumbers/>
      <w:textAlignment w:val="baseline"/>
    </w:pPr>
    <w:rPr>
      <w:rFonts w:cs="Mangal;Microsoft YaHei"/>
      <w:kern w:val="2"/>
    </w:rPr>
  </w:style>
  <w:style w:type="paragraph" w:styleId="TextosemFormatao1" w:customStyle="1">
    <w:name w:val="Texto sem Formatação1"/>
    <w:basedOn w:val="Normal"/>
    <w:qFormat/>
    <w:rsid w:val="00652630"/>
    <w:pPr/>
    <w:rPr>
      <w:rFonts w:ascii="Courier New" w:hAnsi="Courier New" w:eastAsia="Times New Roman" w:cs="Times New Roman"/>
      <w:sz w:val="24"/>
      <w:szCs w:val="24"/>
      <w:lang w:eastAsia="pt-BR"/>
    </w:rPr>
  </w:style>
  <w:style w:type="paragraph" w:styleId="ListBullet">
    <w:name w:val="List Bullet"/>
    <w:basedOn w:val="Normal"/>
    <w:qFormat/>
    <w:rsid w:val="00652630"/>
    <w:pPr>
      <w:numPr>
        <w:ilvl w:val="0"/>
        <w:numId w:val="1"/>
      </w:numPr>
      <w:spacing w:lineRule="auto" w:line="240" w:before="0" w:after="0"/>
    </w:pPr>
    <w:rPr>
      <w:rFonts w:ascii="Times New Roman" w:hAnsi="Times New Roman" w:eastAsia="Times New Roman" w:cs="Times New Roman"/>
      <w:sz w:val="20"/>
      <w:szCs w:val="20"/>
      <w:lang w:eastAsia="pt-BR"/>
    </w:rPr>
  </w:style>
  <w:style w:type="paragraph" w:styleId="TableParagraph" w:customStyle="1">
    <w:name w:val="Table Paragraph"/>
    <w:basedOn w:val="Normal"/>
    <w:uiPriority w:val="1"/>
    <w:qFormat/>
    <w:rsid w:val="00652630"/>
    <w:pPr>
      <w:widowControl w:val="false"/>
      <w:spacing w:lineRule="auto" w:line="240" w:before="0" w:after="0"/>
    </w:pPr>
    <w:rPr>
      <w:rFonts w:ascii="Times New Roman" w:hAnsi="Times New Roman" w:eastAsia="Times New Roman" w:cs="Times New Roman"/>
      <w:lang w:val="en-US" w:bidi="en-US"/>
    </w:rPr>
  </w:style>
  <w:style w:type="paragraph" w:styleId="TxBrp9" w:customStyle="1">
    <w:name w:val="TxBr_p9"/>
    <w:basedOn w:val="Normal"/>
    <w:qFormat/>
    <w:rsid w:val="00652630"/>
    <w:pPr>
      <w:widowControl w:val="false"/>
      <w:tabs>
        <w:tab w:val="clear" w:pos="708"/>
        <w:tab w:val="left" w:pos="204" w:leader="none"/>
      </w:tabs>
      <w:spacing w:lineRule="atLeast" w:line="240" w:before="0" w:after="0"/>
      <w:jc w:val="both"/>
    </w:pPr>
    <w:rPr>
      <w:rFonts w:ascii="Times New Roman" w:hAnsi="Times New Roman" w:eastAsia="Times New Roman" w:cs="Times New Roman"/>
      <w:sz w:val="24"/>
      <w:szCs w:val="24"/>
      <w:lang w:eastAsia="pt-BR"/>
    </w:rPr>
  </w:style>
  <w:style w:type="paragraph" w:styleId="Ttulo11" w:customStyle="1">
    <w:name w:val="Título1"/>
    <w:basedOn w:val="Normal"/>
    <w:next w:val="Corpodotexto"/>
    <w:qFormat/>
    <w:rsid w:val="00652630"/>
    <w:pPr>
      <w:keepNext w:val="true"/>
      <w:suppressAutoHyphens w:val="true"/>
      <w:spacing w:lineRule="auto" w:line="240" w:before="240" w:after="120"/>
    </w:pPr>
    <w:rPr>
      <w:rFonts w:ascii="Arial" w:hAnsi="Arial" w:eastAsia="Tahoma"/>
      <w:sz w:val="28"/>
      <w:szCs w:val="28"/>
      <w:lang w:eastAsia="zh-CN"/>
    </w:rPr>
  </w:style>
  <w:style w:type="paragraph" w:styleId="Corpodetexto31" w:customStyle="1">
    <w:name w:val="Corpo de texto 31"/>
    <w:basedOn w:val="Normal"/>
    <w:qFormat/>
    <w:rsid w:val="00652630"/>
    <w:pPr>
      <w:suppressAutoHyphens w:val="true"/>
      <w:spacing w:lineRule="auto" w:line="240" w:before="0" w:after="120"/>
    </w:pPr>
    <w:rPr>
      <w:rFonts w:ascii="Times New Roman" w:hAnsi="Times New Roman" w:eastAsia="Times New Roman" w:cs="Times New Roman"/>
      <w:sz w:val="16"/>
      <w:szCs w:val="16"/>
      <w:lang w:eastAsia="zh-CN"/>
    </w:rPr>
  </w:style>
  <w:style w:type="paragraph" w:styleId="Corpodetexto22" w:customStyle="1">
    <w:name w:val="Corpo de texto 22"/>
    <w:basedOn w:val="Normal"/>
    <w:qFormat/>
    <w:rsid w:val="00652630"/>
    <w:pPr>
      <w:suppressAutoHyphens w:val="true"/>
      <w:spacing w:lineRule="auto" w:line="240" w:before="0" w:after="0"/>
      <w:jc w:val="both"/>
    </w:pPr>
    <w:rPr>
      <w:rFonts w:ascii="Arial" w:hAnsi="Arial" w:eastAsia="Times New Roman" w:cs="Arial"/>
      <w:sz w:val="24"/>
      <w:szCs w:val="20"/>
      <w:lang w:eastAsia="zh-CN"/>
    </w:rPr>
  </w:style>
  <w:style w:type="paragraph" w:styleId="Recuodecorpodetexto21" w:customStyle="1">
    <w:name w:val="Recuo de corpo de texto 21"/>
    <w:basedOn w:val="Normal"/>
    <w:qFormat/>
    <w:rsid w:val="00652630"/>
    <w:pPr>
      <w:suppressAutoHyphens w:val="true"/>
      <w:spacing w:lineRule="auto" w:line="480" w:before="0" w:after="120"/>
      <w:ind w:left="283" w:hanging="0"/>
    </w:pPr>
    <w:rPr>
      <w:rFonts w:ascii="Times New Roman" w:hAnsi="Times New Roman" w:eastAsia="Times New Roman" w:cs="Times New Roman"/>
      <w:sz w:val="24"/>
      <w:szCs w:val="24"/>
      <w:lang w:eastAsia="zh-CN"/>
    </w:rPr>
  </w:style>
  <w:style w:type="paragraph" w:styleId="Recuodecorpodetexto31" w:customStyle="1">
    <w:name w:val="Recuo de corpo de texto 31"/>
    <w:basedOn w:val="Normal"/>
    <w:qFormat/>
    <w:rsid w:val="00652630"/>
    <w:pPr>
      <w:suppressAutoHyphens w:val="true"/>
      <w:spacing w:lineRule="auto" w:line="240" w:before="0" w:after="120"/>
      <w:ind w:left="283" w:hanging="0"/>
    </w:pPr>
    <w:rPr>
      <w:rFonts w:ascii="Times New Roman" w:hAnsi="Times New Roman" w:eastAsia="Times New Roman" w:cs="Times New Roman"/>
      <w:sz w:val="16"/>
      <w:szCs w:val="16"/>
      <w:lang w:eastAsia="zh-CN"/>
    </w:rPr>
  </w:style>
  <w:style w:type="paragraph" w:styleId="Textodecomentrio1" w:customStyle="1">
    <w:name w:val="Texto de comentário1"/>
    <w:basedOn w:val="Normal"/>
    <w:qFormat/>
    <w:rsid w:val="00652630"/>
    <w:pPr>
      <w:suppressAutoHyphens w:val="true"/>
      <w:spacing w:lineRule="auto" w:line="240" w:before="0" w:after="0"/>
    </w:pPr>
    <w:rPr>
      <w:rFonts w:ascii="Times New Roman" w:hAnsi="Times New Roman" w:eastAsia="Times New Roman" w:cs="Times New Roman"/>
      <w:sz w:val="20"/>
      <w:szCs w:val="20"/>
      <w:lang w:eastAsia="zh-CN"/>
    </w:rPr>
  </w:style>
  <w:style w:type="paragraph" w:styleId="Ttulodetabela" w:customStyle="1">
    <w:name w:val="Título de tabela"/>
    <w:basedOn w:val="Contedodatabela"/>
    <w:qFormat/>
    <w:rsid w:val="00652630"/>
    <w:pPr>
      <w:jc w:val="center"/>
    </w:pPr>
    <w:rPr>
      <w:rFonts w:ascii="Times New Roman" w:hAnsi="Times New Roman" w:eastAsia="Times New Roman" w:cs="Times New Roman"/>
      <w:b/>
      <w:bCs/>
      <w:kern w:val="0"/>
      <w:lang w:bidi="ar-SA"/>
    </w:rPr>
  </w:style>
  <w:style w:type="paragraph" w:styleId="Contedodoquadro" w:customStyle="1">
    <w:name w:val="Conteúdo do quadro"/>
    <w:basedOn w:val="Normal"/>
    <w:qFormat/>
    <w:rsid w:val="00652630"/>
    <w:pPr>
      <w:suppressAutoHyphens w:val="true"/>
      <w:spacing w:lineRule="auto" w:line="240" w:before="0" w:after="0"/>
    </w:pPr>
    <w:rPr>
      <w:rFonts w:ascii="Times New Roman" w:hAnsi="Times New Roman" w:eastAsia="Times New Roman" w:cs="Times New Roman"/>
      <w:sz w:val="24"/>
      <w:szCs w:val="24"/>
      <w:lang w:eastAsia="zh-CN"/>
    </w:rPr>
  </w:style>
  <w:style w:type="paragraph" w:styleId="Msonormal" w:customStyle="1">
    <w:name w:val="msonormal"/>
    <w:basedOn w:val="Normal"/>
    <w:qFormat/>
    <w:rsid w:val="00652630"/>
    <w:pPr>
      <w:spacing w:lineRule="auto" w:line="240" w:beforeAutospacing="1" w:afterAutospacing="1"/>
    </w:pPr>
    <w:rPr>
      <w:rFonts w:ascii="Times New Roman" w:hAnsi="Times New Roman" w:eastAsia="Times New Roman" w:cs="Times New Roman"/>
      <w:sz w:val="24"/>
      <w:szCs w:val="24"/>
      <w:lang w:eastAsia="pt-BR"/>
    </w:rPr>
  </w:style>
  <w:style w:type="paragraph" w:styleId="Xl63" w:customStyle="1">
    <w:name w:val="xl63"/>
    <w:basedOn w:val="Normal"/>
    <w:qFormat/>
    <w:rsid w:val="00652630"/>
    <w:pPr>
      <w:spacing w:lineRule="auto" w:line="240" w:beforeAutospacing="1" w:afterAutospacing="1"/>
      <w:textAlignment w:val="center"/>
    </w:pPr>
    <w:rPr>
      <w:rFonts w:ascii="Arial" w:hAnsi="Arial" w:eastAsia="Times New Roman" w:cs="Arial"/>
      <w:sz w:val="20"/>
      <w:szCs w:val="20"/>
      <w:lang w:eastAsia="pt-BR"/>
    </w:rPr>
  </w:style>
  <w:style w:type="paragraph" w:styleId="Xl64" w:customStyle="1">
    <w:name w:val="xl64"/>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b/>
      <w:bCs/>
      <w:sz w:val="20"/>
      <w:szCs w:val="20"/>
      <w:lang w:eastAsia="pt-BR"/>
    </w:rPr>
  </w:style>
  <w:style w:type="paragraph" w:styleId="Xl65" w:customStyle="1">
    <w:name w:val="xl65"/>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Arial" w:hAnsi="Arial" w:eastAsia="Times New Roman" w:cs="Arial"/>
      <w:sz w:val="20"/>
      <w:szCs w:val="20"/>
      <w:lang w:eastAsia="pt-BR"/>
    </w:rPr>
  </w:style>
  <w:style w:type="paragraph" w:styleId="Xl66" w:customStyle="1">
    <w:name w:val="xl66"/>
    <w:basedOn w:val="Normal"/>
    <w:qFormat/>
    <w:rsid w:val="00652630"/>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67" w:customStyle="1">
    <w:name w:val="xl67"/>
    <w:basedOn w:val="Normal"/>
    <w:qFormat/>
    <w:rsid w:val="00652630"/>
    <w:pPr>
      <w:pBdr>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68" w:customStyle="1">
    <w:name w:val="xl68"/>
    <w:basedOn w:val="Normal"/>
    <w:qFormat/>
    <w:rsid w:val="00652630"/>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69" w:customStyle="1">
    <w:name w:val="xl69"/>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0" w:customStyle="1">
    <w:name w:val="xl70"/>
    <w:basedOn w:val="Normal"/>
    <w:qFormat/>
    <w:rsid w:val="00652630"/>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1" w:customStyle="1">
    <w:name w:val="xl71"/>
    <w:basedOn w:val="Normal"/>
    <w:qFormat/>
    <w:rsid w:val="00652630"/>
    <w:pPr>
      <w:pBdr>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2" w:customStyle="1">
    <w:name w:val="xl72"/>
    <w:basedOn w:val="Normal"/>
    <w:qFormat/>
    <w:rsid w:val="00652630"/>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3" w:customStyle="1">
    <w:name w:val="xl73"/>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4" w:customStyle="1">
    <w:name w:val="xl74"/>
    <w:basedOn w:val="Normal"/>
    <w:qFormat/>
    <w:rsid w:val="00652630"/>
    <w:pPr>
      <w:pBdr>
        <w:top w:val="single" w:sz="8" w:space="0" w:color="000000"/>
        <w:left w:val="single" w:sz="8" w:space="0" w:color="000000"/>
        <w:bottom w:val="single" w:sz="8" w:space="0" w:color="000000"/>
      </w:pBdr>
      <w:spacing w:lineRule="auto" w:line="240" w:beforeAutospacing="1" w:afterAutospacing="1"/>
      <w:jc w:val="center"/>
      <w:textAlignment w:val="center"/>
    </w:pPr>
    <w:rPr>
      <w:rFonts w:ascii="Arial" w:hAnsi="Arial" w:eastAsia="Times New Roman" w:cs="Arial"/>
      <w:b/>
      <w:bCs/>
      <w:sz w:val="24"/>
      <w:szCs w:val="24"/>
      <w:lang w:eastAsia="pt-BR"/>
    </w:rPr>
  </w:style>
  <w:style w:type="paragraph" w:styleId="Xl75" w:customStyle="1">
    <w:name w:val="xl75"/>
    <w:basedOn w:val="Normal"/>
    <w:qFormat/>
    <w:rsid w:val="00652630"/>
    <w:pPr>
      <w:pBdr>
        <w:top w:val="single" w:sz="8" w:space="0" w:color="000000"/>
        <w:bottom w:val="single" w:sz="8" w:space="0" w:color="000000"/>
      </w:pBdr>
      <w:spacing w:lineRule="auto" w:line="240" w:beforeAutospacing="1" w:afterAutospacing="1"/>
      <w:jc w:val="center"/>
      <w:textAlignment w:val="center"/>
    </w:pPr>
    <w:rPr>
      <w:rFonts w:ascii="Arial" w:hAnsi="Arial" w:eastAsia="Times New Roman" w:cs="Arial"/>
      <w:b/>
      <w:bCs/>
      <w:sz w:val="24"/>
      <w:szCs w:val="24"/>
      <w:lang w:eastAsia="pt-BR"/>
    </w:rPr>
  </w:style>
  <w:style w:type="paragraph" w:styleId="Xl76" w:customStyle="1">
    <w:name w:val="xl76"/>
    <w:basedOn w:val="Normal"/>
    <w:qFormat/>
    <w:rsid w:val="00652630"/>
    <w:pPr>
      <w:pBdr>
        <w:top w:val="single" w:sz="8" w:space="0" w:color="000000"/>
        <w:bottom w:val="single" w:sz="8" w:space="0" w:color="000000"/>
        <w:right w:val="single" w:sz="4" w:space="0" w:color="000000"/>
      </w:pBdr>
      <w:spacing w:lineRule="auto" w:line="240" w:beforeAutospacing="1" w:afterAutospacing="1"/>
      <w:jc w:val="center"/>
      <w:textAlignment w:val="center"/>
    </w:pPr>
    <w:rPr>
      <w:rFonts w:ascii="Arial" w:hAnsi="Arial" w:eastAsia="Times New Roman" w:cs="Arial"/>
      <w:b/>
      <w:bCs/>
      <w:sz w:val="24"/>
      <w:szCs w:val="24"/>
      <w:lang w:eastAsia="pt-BR"/>
    </w:rPr>
  </w:style>
  <w:style w:type="paragraph" w:styleId="Normalofc" w:customStyle="1">
    <w:name w:val="Normal ofc"/>
    <w:basedOn w:val="Normal"/>
    <w:qFormat/>
    <w:rsid w:val="00652630"/>
    <w:pPr>
      <w:spacing w:lineRule="auto" w:line="360" w:before="0" w:after="0"/>
      <w:jc w:val="both"/>
    </w:pPr>
    <w:rPr>
      <w:rFonts w:ascii="Arial" w:hAnsi="Arial" w:eastAsia="Times New Roman" w:cs="Arial"/>
      <w:color w:val="000000"/>
      <w:sz w:val="24"/>
      <w:szCs w:val="20"/>
      <w:lang w:eastAsia="pt-BR"/>
    </w:rPr>
  </w:style>
  <w:style w:type="paragraph" w:styleId="Corpodetexto23" w:customStyle="1">
    <w:name w:val="Corpo de texto 23"/>
    <w:basedOn w:val="Normal"/>
    <w:qFormat/>
    <w:rsid w:val="00a10b4a"/>
    <w:pPr>
      <w:spacing w:lineRule="auto" w:line="240" w:before="0" w:after="0"/>
      <w:jc w:val="both"/>
    </w:pPr>
    <w:rPr>
      <w:rFonts w:ascii="Arial" w:hAnsi="Arial" w:eastAsia="Times New Roman" w:cs="Times New Roman"/>
      <w:sz w:val="24"/>
      <w:szCs w:val="20"/>
      <w:lang w:eastAsia="pt-BR"/>
    </w:rPr>
  </w:style>
  <w:style w:type="paragraph" w:styleId="BodyTabelas" w:customStyle="1">
    <w:name w:val="Body Tabelas"/>
    <w:basedOn w:val="Normal"/>
    <w:qFormat/>
    <w:rsid w:val="004a0025"/>
    <w:pPr>
      <w:spacing w:lineRule="auto" w:line="240" w:before="60" w:after="60"/>
    </w:pPr>
    <w:rPr>
      <w:rFonts w:ascii="Calibri" w:hAnsi="Calibri" w:eastAsia="Arial Unicode MS" w:cs="Calibri"/>
      <w:color w:val="000000" w:themeColor="text1"/>
      <w:sz w:val="16"/>
      <w:szCs w:val="16"/>
      <w:lang w:eastAsia="pt-BR"/>
    </w:rPr>
  </w:style>
  <w:style w:type="paragraph" w:styleId="TituloAnexos" w:customStyle="1">
    <w:name w:val="Titulo Anexos"/>
    <w:basedOn w:val="Normal"/>
    <w:qFormat/>
    <w:rsid w:val="004a0025"/>
    <w:pPr>
      <w:pageBreakBefore/>
      <w:numPr>
        <w:ilvl w:val="0"/>
        <w:numId w:val="4"/>
      </w:numPr>
      <w:pBdr>
        <w:bottom w:val="single" w:sz="4" w:space="1" w:color="000000"/>
      </w:pBdr>
      <w:spacing w:lineRule="auto" w:line="240" w:before="240" w:after="120"/>
      <w:ind w:left="0" w:hanging="0"/>
      <w:outlineLvl w:val="0"/>
    </w:pPr>
    <w:rPr>
      <w:rFonts w:ascii="Calibri" w:hAnsi="Calibri" w:eastAsia="Arial Unicode MS" w:cs="Calibri"/>
      <w:color w:val="000000" w:themeColor="text1"/>
      <w:sz w:val="48"/>
      <w:szCs w:val="48"/>
      <w:lang w:eastAsia="pt-BR"/>
    </w:rPr>
  </w:style>
  <w:style w:type="paragraph" w:styleId="TituloCargos" w:customStyle="1">
    <w:name w:val="Titulo Cargos"/>
    <w:basedOn w:val="Titulosn1"/>
    <w:qFormat/>
    <w:rsid w:val="004a0025"/>
    <w:pPr>
      <w:pBdr>
        <w:top w:val="single" w:sz="24" w:space="1" w:color="000000"/>
      </w:pBdr>
      <w:spacing w:before="360" w:after="160"/>
      <w:outlineLvl w:val="5"/>
    </w:pPr>
    <w:rPr>
      <w:sz w:val="24"/>
      <w:szCs w:val="20"/>
    </w:rPr>
  </w:style>
  <w:style w:type="paragraph" w:styleId="Ttulodondicealfabtico">
    <w:name w:val="Index Heading"/>
    <w:basedOn w:val="Ttulo"/>
    <w:pPr/>
    <w:rPr/>
  </w:style>
  <w:style w:type="paragraph" w:styleId="Ttulodosumrio">
    <w:name w:val="TOC Heading"/>
    <w:basedOn w:val="Ttulo1"/>
    <w:next w:val="Normal"/>
    <w:uiPriority w:val="39"/>
    <w:unhideWhenUsed/>
    <w:qFormat/>
    <w:rsid w:val="004a0025"/>
    <w:pPr>
      <w:spacing w:before="720" w:after="120"/>
      <w:ind w:hanging="142"/>
      <w:outlineLvl w:val="9"/>
    </w:pPr>
    <w:rPr>
      <w:rFonts w:ascii="Calibri" w:hAnsi="Calibri" w:eastAsia="Lucida Sans Unicode" w:cs="Calibri"/>
      <w:color w:val="000000" w:themeColor="text1"/>
      <w:kern w:val="0"/>
      <w:sz w:val="36"/>
      <w:szCs w:val="36"/>
    </w:rPr>
  </w:style>
  <w:style w:type="paragraph" w:styleId="Bodyn1" w:customStyle="1">
    <w:name w:val="Body n1"/>
    <w:basedOn w:val="Normal"/>
    <w:qFormat/>
    <w:rsid w:val="004a0025"/>
    <w:pPr>
      <w:spacing w:lineRule="auto" w:line="240" w:before="240" w:after="120"/>
      <w:ind w:hanging="142"/>
    </w:pPr>
    <w:rPr>
      <w:rFonts w:ascii="Calibri" w:hAnsi="Calibri" w:eastAsia="Arial Unicode MS" w:cs="Calibri"/>
      <w:color w:val="000000" w:themeColor="text1"/>
      <w:sz w:val="20"/>
      <w:lang w:eastAsia="ar-SA"/>
    </w:rPr>
  </w:style>
  <w:style w:type="paragraph" w:styleId="Bodyn2" w:customStyle="1">
    <w:name w:val="Body n2"/>
    <w:basedOn w:val="Bodyn1"/>
    <w:qFormat/>
    <w:rsid w:val="004a0025"/>
    <w:pPr/>
    <w:rPr/>
  </w:style>
  <w:style w:type="paragraph" w:styleId="Bordalateral" w:customStyle="1">
    <w:name w:val="Borda lateral"/>
    <w:basedOn w:val="Normal"/>
    <w:qFormat/>
    <w:rsid w:val="004a0025"/>
    <w:pPr>
      <w:pBdr>
        <w:left w:val="single" w:sz="48" w:space="4" w:color="BFBFBF"/>
      </w:pBdr>
      <w:shd w:val="clear" w:color="auto" w:fill="FFFFFF" w:themeFill="background1"/>
      <w:spacing w:lineRule="auto" w:line="240" w:before="240" w:after="120"/>
      <w:ind w:left="567" w:hanging="0"/>
    </w:pPr>
    <w:rPr>
      <w:rFonts w:ascii="Calibri" w:hAnsi="Calibri" w:eastAsia="Arial Unicode MS" w:cs="Calibri"/>
      <w:color w:val="000000" w:themeColor="text1"/>
      <w:sz w:val="20"/>
      <w:lang w:eastAsia="pt-BR"/>
    </w:rPr>
  </w:style>
  <w:style w:type="paragraph" w:styleId="Titulosn1" w:customStyle="1">
    <w:name w:val="Titulo sn 1"/>
    <w:basedOn w:val="Normal"/>
    <w:qFormat/>
    <w:rsid w:val="004a0025"/>
    <w:pPr>
      <w:keepNext w:val="true"/>
      <w:spacing w:lineRule="auto" w:line="240" w:before="480" w:after="120"/>
      <w:outlineLvl w:val="3"/>
    </w:pPr>
    <w:rPr>
      <w:rFonts w:ascii="Calibri" w:hAnsi="Calibri" w:eastAsia="Arial Unicode MS" w:cs="Calibri"/>
      <w:b/>
      <w:bCs/>
      <w:caps/>
      <w:color w:val="000000" w:themeColor="text1"/>
      <w:sz w:val="28"/>
      <w:szCs w:val="28"/>
      <w:lang w:eastAsia="ar-SA"/>
    </w:rPr>
  </w:style>
  <w:style w:type="paragraph" w:styleId="Titulosn2" w:customStyle="1">
    <w:name w:val="Titulo sn 2"/>
    <w:basedOn w:val="Titulosn1"/>
    <w:qFormat/>
    <w:rsid w:val="004a0025"/>
    <w:pPr>
      <w:spacing w:before="360" w:after="120"/>
      <w:outlineLvl w:val="4"/>
    </w:pPr>
    <w:rPr>
      <w:sz w:val="24"/>
      <w:szCs w:val="20"/>
    </w:rPr>
  </w:style>
  <w:style w:type="paragraph" w:styleId="ListaBullets" w:customStyle="1">
    <w:name w:val="Lista Bullets"/>
    <w:basedOn w:val="Normal"/>
    <w:qFormat/>
    <w:rsid w:val="004a0025"/>
    <w:pPr>
      <w:numPr>
        <w:ilvl w:val="0"/>
        <w:numId w:val="2"/>
      </w:numPr>
      <w:spacing w:lineRule="auto" w:line="240" w:before="240" w:after="120"/>
      <w:ind w:left="567" w:hanging="284"/>
      <w:contextualSpacing/>
    </w:pPr>
    <w:rPr>
      <w:rFonts w:ascii="Calibri" w:hAnsi="Calibri" w:eastAsia="Arial Unicode MS" w:cs="Calibri"/>
      <w:color w:val="000000" w:themeColor="text1"/>
      <w:sz w:val="20"/>
      <w:lang w:eastAsia="pt-BR"/>
    </w:rPr>
  </w:style>
  <w:style w:type="paragraph" w:styleId="ListaNumerada" w:customStyle="1">
    <w:name w:val="Lista Numerada"/>
    <w:qFormat/>
    <w:rsid w:val="004a0025"/>
    <w:pPr>
      <w:widowControl/>
      <w:numPr>
        <w:ilvl w:val="0"/>
        <w:numId w:val="3"/>
      </w:numPr>
      <w:suppressAutoHyphens w:val="true"/>
      <w:bidi w:val="0"/>
      <w:spacing w:lineRule="auto" w:line="240" w:before="0" w:after="0"/>
      <w:jc w:val="left"/>
    </w:pPr>
    <w:rPr>
      <w:rFonts w:ascii="Calibri" w:hAnsi="Calibri" w:eastAsia="Arial Unicode MS" w:cs="Calibri"/>
      <w:color w:val="000000" w:themeColor="text1"/>
      <w:kern w:val="0"/>
      <w:sz w:val="20"/>
      <w:szCs w:val="20"/>
      <w:lang w:val="pt-BR" w:eastAsia="ar-SA" w:bidi="ar-SA"/>
    </w:rPr>
  </w:style>
  <w:style w:type="paragraph" w:styleId="Bodyn3" w:customStyle="1">
    <w:name w:val="Body n3"/>
    <w:basedOn w:val="Bodyn2"/>
    <w:qFormat/>
    <w:rsid w:val="004a0025"/>
    <w:pPr/>
    <w:rPr/>
  </w:style>
  <w:style w:type="paragraph" w:styleId="CabealhoEdital" w:customStyle="1">
    <w:name w:val="Cabeçalho Edital"/>
    <w:basedOn w:val="Normal"/>
    <w:qFormat/>
    <w:rsid w:val="004a0025"/>
    <w:pPr>
      <w:spacing w:lineRule="auto" w:line="240" w:before="480" w:after="480"/>
      <w:ind w:left="3402" w:hanging="0"/>
    </w:pPr>
    <w:rPr>
      <w:rFonts w:ascii="Calibri" w:hAnsi="Calibri" w:eastAsia="Arial Unicode MS" w:cs="Calibri"/>
      <w:color w:val="000000" w:themeColor="text1"/>
      <w:sz w:val="20"/>
      <w:lang w:eastAsia="pt-BR"/>
    </w:rPr>
  </w:style>
  <w:style w:type="paragraph" w:styleId="Notadefim">
    <w:name w:val="Endnote Text"/>
    <w:basedOn w:val="Normal"/>
    <w:link w:val="TextodenotadefimChar"/>
    <w:uiPriority w:val="99"/>
    <w:semiHidden/>
    <w:unhideWhenUsed/>
    <w:qFormat/>
    <w:rsid w:val="004a0025"/>
    <w:pPr>
      <w:spacing w:lineRule="auto" w:line="240" w:before="0" w:after="0"/>
    </w:pPr>
    <w:rPr>
      <w:rFonts w:ascii="Calibri" w:hAnsi="Calibri" w:eastAsia="Calibri" w:cs="Times New Roman"/>
      <w:sz w:val="20"/>
      <w:szCs w:val="20"/>
    </w:rPr>
  </w:style>
  <w:style w:type="paragraph" w:styleId="TBodyn2" w:customStyle="1">
    <w:name w:val="TBody n2"/>
    <w:basedOn w:val="Bodyn2"/>
    <w:next w:val="Bodyn2"/>
    <w:qFormat/>
    <w:rsid w:val="004a0025"/>
    <w:pPr>
      <w:spacing w:before="360" w:after="120"/>
      <w:outlineLvl w:val="2"/>
    </w:pPr>
    <w:rPr>
      <w:b/>
    </w:rPr>
  </w:style>
  <w:style w:type="paragraph" w:styleId="ListBullet3">
    <w:name w:val="List Bullet 3"/>
    <w:basedOn w:val="Normal"/>
    <w:uiPriority w:val="99"/>
    <w:unhideWhenUsed/>
    <w:qFormat/>
    <w:rsid w:val="004a0025"/>
    <w:pPr>
      <w:spacing w:lineRule="auto" w:line="240" w:before="240" w:after="120"/>
      <w:ind w:left="566" w:hanging="283"/>
      <w:contextualSpacing/>
    </w:pPr>
    <w:rPr>
      <w:rFonts w:ascii="Calibri" w:hAnsi="Calibri" w:eastAsia="Arial Unicode MS" w:cs="Calibri"/>
      <w:color w:val="000000" w:themeColor="text1"/>
      <w:sz w:val="20"/>
      <w:lang w:eastAsia="pt-BR"/>
    </w:rPr>
  </w:style>
  <w:style w:type="paragraph" w:styleId="ListBullet4">
    <w:name w:val="List Bullet 4"/>
    <w:basedOn w:val="Normal"/>
    <w:uiPriority w:val="99"/>
    <w:unhideWhenUsed/>
    <w:qFormat/>
    <w:rsid w:val="004a0025"/>
    <w:pPr>
      <w:spacing w:lineRule="auto" w:line="240" w:before="240" w:after="120"/>
      <w:ind w:left="849" w:hanging="283"/>
      <w:contextualSpacing/>
    </w:pPr>
    <w:rPr>
      <w:rFonts w:ascii="Calibri" w:hAnsi="Calibri" w:eastAsia="Arial Unicode MS" w:cs="Calibri"/>
      <w:color w:val="000000" w:themeColor="text1"/>
      <w:sz w:val="20"/>
      <w:lang w:eastAsia="pt-BR"/>
    </w:rPr>
  </w:style>
  <w:style w:type="paragraph" w:styleId="ListBullet5">
    <w:name w:val="List Bullet 5"/>
    <w:basedOn w:val="Normal"/>
    <w:uiPriority w:val="99"/>
    <w:unhideWhenUsed/>
    <w:qFormat/>
    <w:rsid w:val="004a0025"/>
    <w:pPr>
      <w:spacing w:lineRule="auto" w:line="240" w:before="240" w:after="120"/>
      <w:ind w:left="1132" w:hanging="283"/>
      <w:contextualSpacing/>
    </w:pPr>
    <w:rPr>
      <w:rFonts w:ascii="Calibri" w:hAnsi="Calibri" w:eastAsia="Arial Unicode MS" w:cs="Calibri"/>
      <w:color w:val="000000" w:themeColor="text1"/>
      <w:sz w:val="20"/>
      <w:lang w:eastAsia="pt-BR"/>
    </w:rPr>
  </w:style>
  <w:style w:type="paragraph" w:styleId="ListNumber">
    <w:name w:val="List Number"/>
    <w:basedOn w:val="Normal"/>
    <w:uiPriority w:val="99"/>
    <w:unhideWhenUsed/>
    <w:qFormat/>
    <w:rsid w:val="004a0025"/>
    <w:pPr>
      <w:spacing w:lineRule="auto" w:line="240" w:before="240" w:after="120"/>
      <w:ind w:left="1415" w:hanging="283"/>
      <w:contextualSpacing/>
    </w:pPr>
    <w:rPr>
      <w:rFonts w:ascii="Calibri" w:hAnsi="Calibri" w:eastAsia="Arial Unicode MS" w:cs="Calibri"/>
      <w:color w:val="000000" w:themeColor="text1"/>
      <w:sz w:val="20"/>
      <w:lang w:eastAsia="pt-BR"/>
    </w:rPr>
  </w:style>
  <w:style w:type="paragraph" w:styleId="Sumrio2">
    <w:name w:val="TOC 2"/>
    <w:basedOn w:val="Normal"/>
    <w:next w:val="Normal"/>
    <w:autoRedefine/>
    <w:uiPriority w:val="39"/>
    <w:unhideWhenUsed/>
    <w:qFormat/>
    <w:rsid w:val="0076392d"/>
    <w:pPr>
      <w:spacing w:before="0" w:after="100"/>
      <w:ind w:left="220" w:hanging="0"/>
    </w:pPr>
    <w:rPr/>
  </w:style>
  <w:style w:type="paragraph" w:styleId="Sumrio1">
    <w:name w:val="TOC 1"/>
    <w:basedOn w:val="Normal"/>
    <w:next w:val="Normal"/>
    <w:autoRedefine/>
    <w:uiPriority w:val="39"/>
    <w:unhideWhenUsed/>
    <w:qFormat/>
    <w:rsid w:val="0076392d"/>
    <w:pPr>
      <w:spacing w:before="0" w:after="100"/>
    </w:pPr>
    <w:rPr/>
  </w:style>
  <w:style w:type="paragraph" w:styleId="Sumrio3">
    <w:name w:val="TOC 3"/>
    <w:basedOn w:val="Normal"/>
    <w:next w:val="Normal"/>
    <w:autoRedefine/>
    <w:uiPriority w:val="39"/>
    <w:unhideWhenUsed/>
    <w:qFormat/>
    <w:rsid w:val="0076392d"/>
    <w:pPr>
      <w:spacing w:lineRule="auto" w:line="276" w:before="0" w:after="100"/>
      <w:ind w:left="440" w:hanging="0"/>
      <w:jc w:val="center"/>
    </w:pPr>
    <w:rPr>
      <w:rFonts w:ascii="Calibri" w:hAnsi="Calibri" w:eastAsia="Times New Roman" w:cs="Times New Roman"/>
    </w:rPr>
  </w:style>
  <w:style w:type="paragraph" w:styleId="Subttulo">
    <w:name w:val="Subtitle"/>
    <w:basedOn w:val="Normal"/>
    <w:next w:val="Normal"/>
    <w:link w:val="SubttuloChar"/>
    <w:autoRedefine/>
    <w:qFormat/>
    <w:rsid w:val="0076392d"/>
    <w:pPr>
      <w:spacing w:lineRule="auto" w:line="240" w:before="0" w:after="60"/>
      <w:jc w:val="both"/>
      <w:outlineLvl w:val="1"/>
    </w:pPr>
    <w:rPr>
      <w:rFonts w:ascii="Arial" w:hAnsi="Arial" w:eastAsia="Times New Roman" w:cs="Times New Roman"/>
      <w:b/>
      <w:szCs w:val="48"/>
      <w:lang w:eastAsia="pt-BR"/>
    </w:rPr>
  </w:style>
  <w:style w:type="paragraph" w:styleId="Quote">
    <w:name w:val="Quote"/>
    <w:basedOn w:val="Normal"/>
    <w:next w:val="Normal"/>
    <w:link w:val="CitaoChar"/>
    <w:uiPriority w:val="29"/>
    <w:qFormat/>
    <w:rsid w:val="0076392d"/>
    <w:pPr>
      <w:spacing w:lineRule="auto" w:line="240" w:before="0" w:after="0"/>
      <w:jc w:val="center"/>
    </w:pPr>
    <w:rPr>
      <w:rFonts w:ascii="Times New Roman" w:hAnsi="Times New Roman" w:eastAsia="Times New Roman" w:cs="Times New Roman"/>
      <w:i/>
      <w:iCs/>
      <w:color w:val="000000"/>
      <w:sz w:val="24"/>
      <w:szCs w:val="24"/>
      <w:lang w:eastAsia="pt-BR"/>
    </w:rPr>
  </w:style>
  <w:style w:type="paragraph" w:styleId="Textbody" w:customStyle="1">
    <w:name w:val="textbody"/>
    <w:basedOn w:val="Normal"/>
    <w:qFormat/>
    <w:rsid w:val="005778d4"/>
    <w:pPr>
      <w:spacing w:lineRule="auto" w:line="240" w:beforeAutospacing="1" w:afterAutospacing="1"/>
    </w:pPr>
    <w:rPr>
      <w:rFonts w:ascii="Times New Roman" w:hAnsi="Times New Roman" w:eastAsia="Times New Roman" w:cs="Times New Roman"/>
      <w:sz w:val="24"/>
      <w:szCs w:val="24"/>
      <w:lang w:eastAsia="pt-BR"/>
    </w:rPr>
  </w:style>
  <w:style w:type="paragraph" w:styleId="LOnormal1">
    <w:name w:val="LO-normal1"/>
    <w:qFormat/>
    <w:pPr>
      <w:widowControl/>
      <w:suppressAutoHyphens w:val="true"/>
      <w:bidi w:val="0"/>
      <w:spacing w:lineRule="auto" w:line="259" w:before="0" w:after="160"/>
      <w:jc w:val="left"/>
    </w:pPr>
    <w:rPr>
      <w:rFonts w:ascii="Tahoma" w:hAnsi="Tahoma" w:eastAsia="Calibri" w:cs="Tahoma" w:eastAsiaTheme="minorHAnsi"/>
      <w:color w:val="auto"/>
      <w:kern w:val="0"/>
      <w:sz w:val="22"/>
      <w:szCs w:val="22"/>
      <w:lang w:val="pt-BR" w:eastAsia="en-US" w:bidi="ar-SA"/>
    </w:rPr>
  </w:style>
  <w:style w:type="paragraph" w:styleId="LOnormal">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CimTextoNormal">
    <w:name w:val="Cim_Texto_Normal"/>
    <w:basedOn w:val="Normal"/>
    <w:qFormat/>
    <w:pPr>
      <w:suppressAutoHyphens w:val="true"/>
      <w:spacing w:lineRule="auto" w:line="360" w:before="120" w:after="240"/>
      <w:ind w:left="0" w:right="0" w:firstLine="709"/>
      <w:contextualSpacing/>
      <w:jc w:val="both"/>
    </w:pPr>
    <w:rPr>
      <w:rFonts w:eastAsia="Times New Roman"/>
      <w:lang w:eastAsia="zh-CN"/>
    </w:rPr>
  </w:style>
  <w:style w:type="paragraph" w:styleId="Notaderodap">
    <w:name w:val="Footnote Text"/>
    <w:basedOn w:val="Normal"/>
    <w:pPr>
      <w:suppressLineNumbers/>
      <w:ind w:left="340" w:hanging="340"/>
    </w:pPr>
    <w:rPr>
      <w:sz w:val="20"/>
      <w:szCs w:val="20"/>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pt-BR" w:eastAsia="pt-BR" w:bidi="ar-SA"/>
    </w:rPr>
  </w:style>
  <w:style w:type="numbering" w:styleId="NoList" w:default="1">
    <w:name w:val="No List"/>
    <w:uiPriority w:val="99"/>
    <w:semiHidden/>
    <w:unhideWhenUsed/>
    <w:qFormat/>
  </w:style>
  <w:style w:type="numbering" w:styleId="Semlista1" w:customStyle="1">
    <w:name w:val="Sem lista1"/>
    <w:uiPriority w:val="99"/>
    <w:semiHidden/>
    <w:unhideWhenUsed/>
    <w:qFormat/>
    <w:rsid w:val="00757293"/>
  </w:style>
  <w:style w:type="numbering" w:styleId="Edital" w:customStyle="1">
    <w:name w:val="Edital"/>
    <w:uiPriority w:val="99"/>
    <w:qFormat/>
    <w:rsid w:val="004a0025"/>
  </w:style>
  <w:style w:type="numbering" w:styleId="WW8Num2">
    <w:name w:val="WW8Num2"/>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757293"/>
    <w:pPr>
      <w:spacing w:after="0" w:line="240" w:lineRule="auto"/>
    </w:pPr>
    <w:rPr>
      <w:lang w:eastAsia="pt-B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652630"/>
    <w:pPr>
      <w:spacing w:after="0" w:line="240" w:lineRule="auto"/>
    </w:pPr>
    <w:rPr>
      <w:lang w:val="en-US"/>
    </w:rPr>
    <w:tblPr>
      <w:tblCellMar>
        <w:top w:w="0" w:type="dxa"/>
        <w:left w:w="0" w:type="dxa"/>
        <w:bottom w:w="0" w:type="dxa"/>
        <w:right w:w="0" w:type="dxa"/>
      </w:tblCellMar>
    </w:tblPr>
  </w:style>
  <w:style w:type="table" w:customStyle="1" w:styleId="Tabelacomgrade3">
    <w:name w:val="Tabela com grade3"/>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acomgrade4">
    <w:name w:val="Tabela com grade4"/>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SombreamentoClaro-nfase5">
    <w:name w:val="Light Shading Accent 5"/>
    <w:basedOn w:val="Tabelanormal"/>
    <w:uiPriority w:val="60"/>
    <w:rsid w:val="004a0025"/>
    <w:pPr>
      <w:spacing w:after="0" w:line="240" w:lineRule="auto"/>
    </w:pPr>
    <w:rPr>
      <w:rFonts w:asciiTheme="minorHAnsi" w:hAnsiTheme="minorHAnsi" w:cstheme="minorBidi"/>
      <w:color w:val="2E74B5" w:themeColor="accent5" w:themeShade="bf"/>
    </w:rPr>
    <w:tblPr>
      <w:tblStyleRowBandSize w:val="1"/>
      <w:tblStyleColBandSize w:val="1"/>
      <w:tblBorders>
        <w:top w:val="single" w:color="5B9BD5" w:themeColor="accent5" w:sz="8" w:space="0"/>
        <w:bottom w:val="single" w:color="5B9BD5" w:themeColor="accent5" w:sz="8" w:space="0"/>
      </w:tblBorders>
    </w:tblPr>
    <w:tblStylePr w:type="fir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la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eladeGrade5Escura-nfase31">
    <w:name w:val="Tabela de Grade 5 Escura - Ênfase 31"/>
    <w:basedOn w:val="Tabelanormal"/>
    <w:uiPriority w:val="50"/>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mples31">
    <w:name w:val="Tabela Simples 31"/>
    <w:basedOn w:val="Tabelanormal"/>
    <w:uiPriority w:val="43"/>
    <w:rsid w:val="004a0025"/>
    <w:pPr>
      <w:spacing w:after="0" w:line="240" w:lineRule="auto"/>
    </w:pPr>
    <w:rPr>
      <w:rFonts w:asciiTheme="minorHAnsi" w:hAnsiTheme="minorHAnsi" w:eastAsiaTheme="minorEastAsia" w:cstheme="minorBidi"/>
      <w:sz w:val="21"/>
      <w:szCs w:val="21"/>
    </w:r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Fepese">
    <w:name w:val="Fepese"/>
    <w:basedOn w:val="Tabelanormal"/>
    <w:uiPriority w:val="44"/>
    <w:rsid w:val="004a0025"/>
    <w:pPr>
      <w:spacing w:after="0" w:line="240" w:lineRule="auto"/>
    </w:pPr>
    <w:rPr>
      <w:rFonts w:eastAsiaTheme="minorEastAsia" w:cstheme="minorBidi"/>
      <w:sz w:val="20"/>
      <w:szCs w:val="21"/>
    </w:rPr>
    <w:tblPr>
      <w:tblStyleRowBandSize w:val="1"/>
      <w:tblStyleColBandSize w:val="1"/>
      <w:tblBorders>
        <w:top w:val="single" w:color="auto" w:sz="8" w:space="0"/>
        <w:bottom w:val="single" w:color="auto" w:sz="8" w:space="0"/>
        <w:insideH w:val="single" w:color="auto" w:sz="8" w:space="0"/>
      </w:tblBorders>
    </w:tblPr>
    <w:tblStylePr w:type="firstRow">
      <w:pPr>
        <w:jc w:val="left"/>
      </w:pPr>
      <w:rPr>
        <w:b/>
        <w:bCs/>
      </w:rPr>
      <w:tblPr/>
      <w:tcPr>
        <w:tcBorders>
          <w:top w:val="single" w:color="auto" w:sz="8" w:space="0"/>
          <w:bottom w:val="nil"/>
        </w:tcBorders>
        <w:shd w:val="clear" w:color="auto" w:fill="D9D9D9" w:themeFill="background1" w:themeFillShade="d9"/>
      </w:tcPr>
    </w:tblStylePr>
    <w:tblStylePr w:type="lastRow">
      <w:rPr>
        <w:b/>
        <w:bCs/>
      </w:rPr>
      <w:tblPr/>
      <w:tcPr>
        <w:shd w:val="clear" w:color="auto" w:fill="D9D9D9" w:themeFill="background1" w:themeFillShade="d9"/>
      </w:tcPr>
    </w:tblStylePr>
    <w:tblStylePr w:type="firstCol">
      <w:rPr>
        <w:b/>
        <w:bCs/>
      </w:rPr>
      <w:tblPr/>
    </w:tblStylePr>
    <w:tblStylePr w:type="lastCol">
      <w:rPr>
        <w:b/>
        <w:bCs/>
      </w:rPr>
      <w:tblPr/>
    </w:tblStylePr>
    <w:tblStylePr w:type="band1Horz">
      <w:tblPr/>
      <w:tcPr>
        <w:shd w:val="clear" w:color="auto" w:fill="F2F2F2" w:themeFill="background1" w:themeFillShade="f2"/>
      </w:tcPr>
    </w:tblStylePr>
  </w:style>
  <w:style w:type="table" w:customStyle="1" w:styleId="TabelaSimples11">
    <w:name w:val="Tabela Simples 11"/>
    <w:basedOn w:val="Tabelanormal"/>
    <w:uiPriority w:val="41"/>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mentoClaro">
    <w:name w:val="Light Shading"/>
    <w:basedOn w:val="Tabelanormal"/>
    <w:uiPriority w:val="60"/>
    <w:rsid w:val="004a0025"/>
    <w:pPr>
      <w:spacing w:after="0" w:line="240" w:lineRule="auto"/>
    </w:pPr>
    <w:rPr>
      <w:rFonts w:asciiTheme="minorHAnsi" w:hAnsiTheme="minorHAnsi" w:eastAsiaTheme="minorEastAsia" w:cstheme="minorBidi"/>
      <w:color w:val="000000" w:themeColor="text1" w:themeShade="bf"/>
      <w:sz w:val="21"/>
      <w:szCs w:val="2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dia1">
    <w:name w:val="Medium List 1"/>
    <w:basedOn w:val="Tabelanormal"/>
    <w:uiPriority w:val="65"/>
    <w:rsid w:val="004a0025"/>
    <w:pPr>
      <w:spacing w:after="0" w:line="240" w:lineRule="auto"/>
    </w:pPr>
    <w:rPr>
      <w:rFonts w:asciiTheme="minorHAnsi" w:hAnsiTheme="minorHAnsi" w:eastAsiaTheme="minorEastAsia" w:cstheme="minorBidi"/>
      <w:color w:val="000000" w:themeColor="text1"/>
      <w:sz w:val="21"/>
      <w:szCs w:val="2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Lista2-nfase41">
    <w:name w:val="Tabela de Lista 2 - Ênfase 41"/>
    <w:basedOn w:val="Tabelanormal"/>
    <w:uiPriority w:val="47"/>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FFD966" w:themeColor="accent4" w:themeTint="99" w:sz="4" w:space="0"/>
        <w:bottom w:val="single" w:color="FFD966" w:themeColor="accent4" w:themeTint="99" w:sz="4" w:space="0"/>
        <w:insideH w:val="single" w:color="FFD966" w:themeColor="accent4"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41">
    <w:name w:val="Tabela de Lista 41"/>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2-nfase11">
    <w:name w:val="Tabela de Grade 2 - Ênfase 1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sz="12" w:space="0"/>
          <w:insideH w:val="nil"/>
          <w:insideV w:val="nil"/>
        </w:tcBorders>
        <w:shd w:val="clear" w:color="auto" w:fill="FFFFFF" w:themeFill="background1"/>
      </w:tcPr>
    </w:tblStylePr>
    <w:tblStylePr w:type="lastRow">
      <w:rPr>
        <w:b/>
        <w:bCs/>
      </w:rPr>
      <w:tblPr/>
      <w:tcPr>
        <w:tcBorders>
          <w:top w:val="double" w:color="8EAADB"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41">
    <w:name w:val="Tabela de Grade 41"/>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1">
    <w:name w:val="Tabela com grade1"/>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acomgrade2">
    <w:name w:val="Tabela com grade2"/>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SombreamentoClaro1">
    <w:name w:val="Sombreamento Claro1"/>
    <w:basedOn w:val="Tabelanormal"/>
    <w:uiPriority w:val="60"/>
    <w:rsid w:val="004a0025"/>
    <w:pPr>
      <w:spacing w:after="0" w:line="240" w:lineRule="auto"/>
    </w:pPr>
    <w:rPr>
      <w:rFonts w:asciiTheme="minorHAnsi" w:hAnsiTheme="minorHAnsi" w:eastAsiaTheme="minorEastAsia" w:cstheme="minorBidi"/>
      <w:color w:val="000000" w:themeColor="text1" w:themeShade="bf"/>
      <w:sz w:val="21"/>
      <w:szCs w:val="2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elanormal"/>
    <w:uiPriority w:val="65"/>
    <w:rsid w:val="004a0025"/>
    <w:pPr>
      <w:spacing w:after="0" w:line="240" w:lineRule="auto"/>
    </w:pPr>
    <w:rPr>
      <w:rFonts w:asciiTheme="minorHAnsi" w:hAnsiTheme="minorHAnsi" w:eastAsiaTheme="minorEastAsia" w:cstheme="minorBidi"/>
      <w:color w:val="000000" w:themeColor="text1"/>
      <w:sz w:val="21"/>
      <w:szCs w:val="2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Grade42">
    <w:name w:val="Tabela de Grade 42"/>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mentoClaro-nfase1">
    <w:name w:val="Light Shading Accent 1"/>
    <w:basedOn w:val="Tabelanormal"/>
    <w:uiPriority w:val="60"/>
    <w:rsid w:val="004a0025"/>
    <w:pPr>
      <w:spacing w:after="0" w:line="240" w:lineRule="auto"/>
    </w:pPr>
    <w:rPr>
      <w:rFonts w:asciiTheme="minorHAnsi" w:hAnsiTheme="minorHAnsi" w:cstheme="minorBidi"/>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eladeGrade6Colorida1">
    <w:name w:val="Tabela de Grade 6 Colorida1"/>
    <w:basedOn w:val="Tabelanormal"/>
    <w:uiPriority w:val="51"/>
    <w:rsid w:val="004a0025"/>
    <w:pPr>
      <w:spacing w:after="0" w:line="240" w:lineRule="auto"/>
    </w:pPr>
    <w:rPr>
      <w:rFonts w:asciiTheme="minorHAnsi" w:hAnsiTheme="minorHAnsi" w:cstheme="minorBidi"/>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000000" w:themeColor="text1" w:sz="12"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21">
    <w:name w:val="Tabela de Lista 2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Mdia1-nfase6">
    <w:name w:val="Medium List 1 Accent 6"/>
    <w:basedOn w:val="Tabelanormal"/>
    <w:uiPriority w:val="65"/>
    <w:rsid w:val="004a0025"/>
    <w:pPr>
      <w:spacing w:after="0" w:line="240" w:lineRule="auto"/>
    </w:pPr>
    <w:rPr>
      <w:rFonts w:asciiTheme="minorHAnsi" w:hAnsiTheme="minorHAnsi" w:cstheme="minorBidi"/>
      <w:color w:val="000000" w:themeColor="text1"/>
    </w:rPr>
    <w:tblPr>
      <w:tblStyleRowBandSize w:val="1"/>
      <w:tblStyleColBandSize w:val="1"/>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rPr>
      <w:tblPr/>
      <w:tcPr>
        <w:tcBorders>
          <w:top w:val="single" w:color="70AD47" w:themeColor="accent6" w:sz="8" w:space="0"/>
          <w:bottom w:val="single" w:color="70AD47" w:themeColor="accent6" w:sz="8" w:space="0"/>
        </w:tcBorders>
      </w:tcPr>
    </w:tblStylePr>
    <w:tblStylePr w:type="firstCol">
      <w:rPr>
        <w:b/>
        <w:bCs/>
      </w:rPr>
      <w:tbl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eladeLista7Colorida-nfase51">
    <w:name w:val="Tabela de Lista 7 Colorida - Ênfase 51"/>
    <w:basedOn w:val="Tabelanormal"/>
    <w:uiPriority w:val="52"/>
    <w:rsid w:val="004a0025"/>
    <w:pPr>
      <w:spacing w:after="0" w:line="240" w:lineRule="auto"/>
    </w:pPr>
    <w:rPr>
      <w:rFonts w:asciiTheme="minorHAnsi" w:hAnsiTheme="minorHAnsi" w:cstheme="minorBidi"/>
      <w:color w:val="2E74B5" w:themeColor="accent5"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5B9BD5" w:themeColor="accent5"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5B9BD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5B9BD5" w:themeColor="accent5"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5B9BD5" w:themeColor="accent5" w:sz="4" w:space="0"/>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
    <w:name w:val="Tabela de Lista 2 - Ênfase 5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2">
    <w:name w:val="Tabela de Lista 22"/>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21">
    <w:name w:val="Tabela com grade21"/>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ListaClara-nfase1">
    <w:name w:val="Light List Accent 1"/>
    <w:basedOn w:val="Tabelanormal"/>
    <w:uiPriority w:val="61"/>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Pr/>
    </w:tblStylePr>
    <w:tblStylePr w:type="lastCol">
      <w:rPr>
        <w:b/>
        <w:bCs/>
      </w:rPr>
      <w:tbl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customStyle="1" w:styleId="TableGrid">
    <w:name w:val="TableGrid"/>
    <w:rsid w:val="004a0025"/>
    <w:pPr>
      <w:spacing w:after="0" w:line="240" w:lineRule="auto"/>
      <w:jc w:val="both"/>
    </w:pPr>
    <w:rPr>
      <w:rFonts w:asciiTheme="minorHAnsi" w:hAnsiTheme="minorHAnsi" w:eastAsiaTheme="minorEastAsia" w:cstheme="minorBidi"/>
      <w:lang w:eastAsia="pt-BR"/>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ortaldecompraspublicas.com.br/" TargetMode="External"/><Relationship Id="rId3" Type="http://schemas.openxmlformats.org/officeDocument/2006/relationships/hyperlink" Target="http://www.portaldecompraspublicas.com.br/" TargetMode="External"/><Relationship Id="rId4" Type="http://schemas.openxmlformats.org/officeDocument/2006/relationships/hyperlink" Target="mailto:compras@lindoiadosul.sc.gov.br" TargetMode="External"/><Relationship Id="rId5" Type="http://schemas.openxmlformats.org/officeDocument/2006/relationships/hyperlink" Target="mailto:compras2@lindoiadosul.sc.gov.br" TargetMode="External"/><Relationship Id="rId6" Type="http://schemas.openxmlformats.org/officeDocument/2006/relationships/hyperlink" Target="https://lindoiadosul.sc.gov.br/licitacoes/" TargetMode="External"/><Relationship Id="rId7" Type="http://schemas.openxmlformats.org/officeDocument/2006/relationships/hyperlink" Target="http://www.portaldecompraspublicas.com.br/" TargetMode="External"/><Relationship Id="rId8" Type="http://schemas.openxmlformats.org/officeDocument/2006/relationships/hyperlink" Target="../../../2022/Edital/PMLDS/PL%2050-2022%20EDITAL%20PREG&#195;O%20ELETR&#212;NICO%20motoniveladora/www.portaldecompraspublicas.com.br" TargetMode="External"/><Relationship Id="rId9" Type="http://schemas.openxmlformats.org/officeDocument/2006/relationships/hyperlink" Target="https://contas.tcu.gov.br/ords/f?p=704144:3:102385750945059::NO:3,4,6" TargetMode="External"/><Relationship Id="rId10" Type="http://schemas.openxmlformats.org/officeDocument/2006/relationships/hyperlink" Target="https://www.cnj.jus.br/improbidade_adm/consultar_requerido.php" TargetMode="External"/><Relationship Id="rId11" Type="http://schemas.openxmlformats.org/officeDocument/2006/relationships/hyperlink" Target="https://portaldatransparencia.gov.br/sancoes/consulta?ordenarPor=nomeSancionado&amp;direcao=asc"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9.png"/>
</Relationships>
</file>

<file path=word/_rels/footer3.xml.rels><?xml version="1.0" encoding="UTF-8"?>
<Relationships xmlns="http://schemas.openxmlformats.org/package/2006/relationships"><Relationship Id="rId1" Type="http://schemas.openxmlformats.org/officeDocument/2006/relationships/image" Target="media/image9.png"/>
</Relationships>
</file>

<file path=word/_rels/header1.xml.rels><?xml version="1.0" encoding="UTF-8"?>
<Relationships xmlns="http://schemas.openxmlformats.org/package/2006/relationships"><Relationship Id="rId1" Type="http://schemas.openxmlformats.org/officeDocument/2006/relationships/image" Target="media/image7.png"/>
</Relationships>
</file>

<file path=word/_rels/header2.xml.rels><?xml version="1.0" encoding="UTF-8"?>
<Relationships xmlns="http://schemas.openxmlformats.org/package/2006/relationships"><Relationship Id="rId1" Type="http://schemas.openxmlformats.org/officeDocument/2006/relationships/image" Target="media/image8.png"/>
</Relationships>
</file>

<file path=word/_rels/header3.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23E52-997C-4D76-A058-BF2C7FED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25523</TotalTime>
  <Application>LibreOffice/7.4.2.3$Windows_X86_64 LibreOffice_project/382eef1f22670f7f4118c8c2dd222ec7ad009daf</Application>
  <AppVersion>15.0000</AppVersion>
  <Pages>81</Pages>
  <Words>20433</Words>
  <Characters>113994</Characters>
  <CharactersWithSpaces>133588</CharactersWithSpaces>
  <Paragraphs>1149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2024-03-12T17:41:00Z</dcterms:created>
  <dc:creator>Andrei Weise</dc:creator>
  <dc:description/>
  <dc:language>pt-BR</dc:language>
  <cp:lastModifiedBy/>
  <cp:lastPrinted>2024-10-09T09:58:44Z</cp:lastPrinted>
  <dcterms:modified xsi:type="dcterms:W3CDTF">2024-11-01T16:10:10Z</dcterms:modified>
  <cp:revision>296</cp:revision>
  <dc:subject/>
  <dc:title/>
</cp:coreProperties>
</file>

<file path=docProps/custom.xml><?xml version="1.0" encoding="utf-8"?>
<Properties xmlns="http://schemas.openxmlformats.org/officeDocument/2006/custom-properties" xmlns:vt="http://schemas.openxmlformats.org/officeDocument/2006/docPropsVTypes"/>
</file>