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MINUTA DE  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BoldMT" w:hAnsi="Arial-BoldMT"/>
          <w:b/>
          <w:sz w:val="21"/>
        </w:rPr>
        <w:tab/>
        <w:t>LICITAÇÃO EXCLUSIVAMENTE PARA MICRO E PEQUENAS EMPRESAS</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BoldMT" w:hAnsi="Arial-BoldMT"/>
          <w:b/>
          <w:sz w:val="21"/>
          <w:szCs w:val="21"/>
        </w:rPr>
        <w:t>(De acordo com o art. 48, I da Lei Complementar nº 123/2006 alterado pela lei 147/2014)</w:t>
      </w:r>
    </w:p>
    <w:p>
      <w:pPr>
        <w:pStyle w:val="Normal"/>
        <w:spacing w:lineRule="auto" w:line="300" w:before="0" w:after="0"/>
        <w:ind w:left="0" w:right="0" w:hanging="0"/>
        <w:jc w:val="center"/>
        <w:rPr>
          <w:rFonts w:ascii="Arial" w:hAnsi="Arial" w:cs="Arial"/>
          <w:b/>
          <w:b/>
          <w:bCs/>
          <w:i w:val="false"/>
          <w:i w:val="false"/>
          <w:iCs w:val="false"/>
          <w:color w:val="000000"/>
          <w:sz w:val="21"/>
          <w:szCs w:val="21"/>
        </w:rPr>
      </w:pPr>
      <w:r>
        <w:rPr>
          <w:rFonts w:cs="Arial" w:ascii="Arial" w:hAnsi="Arial"/>
          <w:b/>
          <w:bCs/>
          <w:i w:val="false"/>
          <w:iCs w:val="false"/>
          <w:color w:val="000000"/>
          <w:sz w:val="21"/>
          <w:szCs w:val="21"/>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Normal"/>
        <w:widowControl/>
        <w:suppressAutoHyphens w:val="true"/>
        <w:bidi w:val="0"/>
        <w:spacing w:lineRule="auto" w:line="300" w:before="0" w:after="0"/>
        <w:ind w:left="0" w:right="0" w:hanging="0"/>
        <w:jc w:val="both"/>
        <w:rPr>
          <w:rFonts w:ascii="Arial" w:hAnsi="Arial"/>
          <w:b/>
          <w:b/>
          <w:bCs/>
          <w:i w:val="false"/>
          <w:i w:val="false"/>
          <w:iCs w:val="false"/>
          <w:sz w:val="21"/>
          <w:szCs w:val="21"/>
        </w:rPr>
      </w:pPr>
      <w:r>
        <w:rPr>
          <w:rFonts w:ascii="Arial" w:hAnsi="Arial"/>
          <w:b/>
          <w:bCs/>
          <w:i w:val="false"/>
          <w:iCs w:val="false"/>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FLAVIO LUIZ BENINI</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00" w:before="0" w:after="0"/>
        <w:ind w:left="0" w:right="0" w:hanging="0"/>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JULGAMENTO MENOR PREÇO POR ITEM</w:t>
      </w:r>
    </w:p>
    <w:p>
      <w:pPr>
        <w:pStyle w:val="Normal"/>
        <w:widowControl/>
        <w:suppressAutoHyphens w:val="true"/>
        <w:bidi w:val="0"/>
        <w:spacing w:lineRule="auto" w:line="300" w:before="0" w:after="0"/>
        <w:ind w:left="0" w:right="0" w:hanging="0"/>
        <w:jc w:val="both"/>
        <w:rPr/>
      </w:pPr>
      <w:r>
        <w:rPr>
          <w:rFonts w:ascii="Arial" w:hAnsi="Arial"/>
          <w:b/>
          <w:bCs/>
          <w:sz w:val="21"/>
          <w:szCs w:val="21"/>
        </w:rPr>
        <w:t>RECEBIMENTO DAS PROPOSTAS</w:t>
      </w:r>
      <w:r>
        <w:rPr>
          <w:rFonts w:ascii="Arial" w:hAnsi="Arial"/>
          <w:sz w:val="21"/>
          <w:szCs w:val="21"/>
        </w:rPr>
        <w:t>: até as</w:t>
      </w:r>
      <w:r>
        <w:rPr>
          <w:b/>
          <w:bCs/>
          <w:color w:val="C9211E"/>
        </w:rPr>
        <w:t xml:space="preserve"> </w:t>
      </w:r>
      <w:r>
        <w:rPr>
          <w:b/>
          <w:bCs/>
          <w:color w:val="000000"/>
          <w:shd w:fill="auto" w:val="clear"/>
        </w:rPr>
        <w:t>08:30 horas do dia 1</w:t>
      </w:r>
      <w:r>
        <w:rPr>
          <w:b/>
          <w:bCs/>
          <w:color w:val="000000"/>
          <w:shd w:fill="auto" w:val="clear"/>
        </w:rPr>
        <w:t>2</w:t>
      </w:r>
      <w:r>
        <w:rPr>
          <w:b/>
          <w:bCs/>
          <w:color w:val="000000"/>
          <w:shd w:fill="auto" w:val="clear"/>
        </w:rPr>
        <w:t xml:space="preserve"> de fevereiro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00" w:before="0" w:after="0"/>
        <w:ind w:left="0" w:right="0" w:hanging="0"/>
        <w:jc w:val="both"/>
        <w:rPr/>
      </w:pPr>
      <w:r>
        <w:rPr>
          <w:rFonts w:ascii="Arial" w:hAnsi="Arial"/>
          <w:b/>
          <w:bCs/>
          <w:sz w:val="21"/>
          <w:szCs w:val="21"/>
        </w:rPr>
        <w:t>INÍCIO DA SESSÃO</w:t>
      </w:r>
      <w:r>
        <w:rPr>
          <w:rFonts w:ascii="Arial" w:hAnsi="Arial"/>
          <w:sz w:val="21"/>
          <w:szCs w:val="21"/>
        </w:rPr>
        <w:t>: às</w:t>
      </w:r>
      <w:r>
        <w:rPr>
          <w:rFonts w:ascii="Arial" w:hAnsi="Arial"/>
          <w:b/>
          <w:bCs/>
          <w:sz w:val="21"/>
          <w:szCs w:val="21"/>
          <w:shd w:fill="auto" w:val="clear"/>
        </w:rPr>
        <w:t xml:space="preserve"> </w:t>
      </w:r>
      <w:r>
        <w:rPr>
          <w:rFonts w:ascii="Arial" w:hAnsi="Arial"/>
          <w:b/>
          <w:bCs/>
          <w:color w:val="000000"/>
          <w:sz w:val="21"/>
          <w:szCs w:val="21"/>
          <w:shd w:fill="auto" w:val="clear"/>
        </w:rPr>
        <w:t>08:31 horas do dia 1</w:t>
      </w:r>
      <w:r>
        <w:rPr>
          <w:rFonts w:ascii="Arial" w:hAnsi="Arial"/>
          <w:b/>
          <w:bCs/>
          <w:color w:val="000000"/>
          <w:sz w:val="21"/>
          <w:szCs w:val="21"/>
          <w:shd w:fill="auto" w:val="clear"/>
        </w:rPr>
        <w:t>2</w:t>
      </w:r>
      <w:r>
        <w:rPr>
          <w:rFonts w:ascii="Arial" w:hAnsi="Arial"/>
          <w:b/>
          <w:bCs/>
          <w:color w:val="000000"/>
          <w:sz w:val="21"/>
          <w:szCs w:val="21"/>
          <w:shd w:fill="auto" w:val="clear"/>
        </w:rPr>
        <w:t xml:space="preserve"> de fevereiro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0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00" w:before="0" w:after="0"/>
        <w:ind w:left="0" w:right="0" w:hanging="0"/>
        <w:jc w:val="both"/>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00" w:before="0" w:after="0"/>
        <w:ind w:left="0" w:right="0" w:hanging="0"/>
        <w:jc w:val="both"/>
        <w:rPr/>
      </w:pPr>
      <w:r>
        <w:rPr>
          <w:rFonts w:ascii="Arial" w:hAnsi="Arial"/>
          <w:b/>
          <w:bCs/>
          <w:sz w:val="21"/>
          <w:szCs w:val="21"/>
        </w:rPr>
        <w:t>DATA LIMITE PARA IMPUGNAÇÃO E ESCLARECIMENTOS:</w:t>
      </w:r>
      <w:r>
        <w:rPr>
          <w:rFonts w:ascii="Arial" w:hAnsi="Arial"/>
          <w:b/>
          <w:bCs/>
          <w:color w:val="C9211E"/>
          <w:sz w:val="21"/>
          <w:szCs w:val="21"/>
          <w:shd w:fill="auto" w:val="clear"/>
        </w:rPr>
        <w:t xml:space="preserve"> </w:t>
      </w:r>
      <w:r>
        <w:rPr>
          <w:rFonts w:ascii="Arial" w:hAnsi="Arial"/>
          <w:b/>
          <w:bCs/>
          <w:color w:val="000000"/>
          <w:sz w:val="21"/>
          <w:szCs w:val="21"/>
          <w:shd w:fill="auto" w:val="clear"/>
        </w:rPr>
        <w:t>23h59m do dia  0</w:t>
      </w:r>
      <w:r>
        <w:rPr>
          <w:rFonts w:ascii="Arial" w:hAnsi="Arial"/>
          <w:b/>
          <w:bCs/>
          <w:color w:val="000000"/>
          <w:sz w:val="21"/>
          <w:szCs w:val="21"/>
          <w:shd w:fill="auto" w:val="clear"/>
        </w:rPr>
        <w:t>7</w:t>
      </w:r>
      <w:r>
        <w:rPr>
          <w:rFonts w:ascii="Arial" w:hAnsi="Arial"/>
          <w:b/>
          <w:bCs/>
          <w:color w:val="000000"/>
          <w:sz w:val="21"/>
          <w:szCs w:val="21"/>
          <w:shd w:fill="auto" w:val="clear"/>
        </w:rPr>
        <w:t xml:space="preserve"> de fevereiro de 2025.</w:t>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strike w:val="false"/>
          <w:dstrike w:val="false"/>
          <w:color w:val="000000"/>
          <w:sz w:val="21"/>
          <w:szCs w:val="21"/>
          <w:u w:val="none"/>
        </w:rPr>
        <w:t xml:space="preserve">OBJETO: </w:t>
      </w:r>
      <w:r>
        <w:rPr>
          <w:rFonts w:ascii="Arial" w:hAnsi="Arial"/>
          <w:b/>
          <w:bCs/>
          <w:strike w:val="false"/>
          <w:dstrike w:val="false"/>
          <w:color w:val="000000"/>
          <w:sz w:val="21"/>
          <w:szCs w:val="21"/>
          <w:u w:val="none"/>
        </w:rPr>
        <w:t>O presente processo licitatório tem como finalidade a realização de pregão eletrônico, o qual possui como objeto o REGISTRO DE PREÇOS para eventual contratação, com fornecimento parcelado,</w:t>
      </w:r>
      <w:r>
        <w:rPr>
          <w:rFonts w:cs="Calibri" w:ascii="Arial" w:hAnsi="Arial" w:cstheme="minorHAnsi"/>
          <w:b/>
          <w:bCs/>
          <w:strike w:val="false"/>
          <w:dstrike w:val="false"/>
          <w:color w:val="000000"/>
          <w:sz w:val="22"/>
          <w:szCs w:val="22"/>
          <w:u w:val="none"/>
          <w:shd w:fill="auto" w:val="clear"/>
        </w:rPr>
        <w:t xml:space="preserve"> para </w:t>
      </w:r>
      <w:r>
        <w:rPr>
          <w:rFonts w:cs="Calibri" w:ascii="Arial" w:hAnsi="Arial" w:cstheme="minorHAnsi"/>
          <w:b/>
          <w:bCs/>
          <w:strike w:val="false"/>
          <w:dstrike w:val="false"/>
          <w:color w:val="000000"/>
          <w:sz w:val="22"/>
          <w:szCs w:val="22"/>
          <w:u w:val="none"/>
          <w:shd w:fill="auto" w:val="clear"/>
          <w:lang w:val="pt-BR"/>
        </w:rPr>
        <w:t xml:space="preserve">aquisição de coffe break, brinde e apresentação artística  para realização ao evento alusivo ao dia da mulher </w:t>
      </w:r>
      <w:r>
        <w:rPr>
          <w:rFonts w:cs="Calibri" w:ascii="Arial" w:hAnsi="Arial" w:cstheme="minorHAnsi"/>
          <w:b/>
          <w:bCs/>
          <w:strike w:val="false"/>
          <w:dstrike w:val="false"/>
          <w:color w:val="000000"/>
          <w:sz w:val="22"/>
          <w:szCs w:val="22"/>
          <w:u w:val="none"/>
          <w:shd w:fill="auto" w:val="clear"/>
        </w:rPr>
        <w:t xml:space="preserve">a ser realizada no dia </w:t>
      </w:r>
      <w:r>
        <w:rPr>
          <w:rFonts w:cs="Calibri" w:ascii="Arial" w:hAnsi="Arial" w:cstheme="minorHAnsi"/>
          <w:b/>
          <w:bCs/>
          <w:strike w:val="false"/>
          <w:dstrike w:val="false"/>
          <w:color w:val="000000"/>
          <w:sz w:val="22"/>
          <w:szCs w:val="22"/>
          <w:u w:val="none"/>
          <w:shd w:fill="auto" w:val="clear"/>
          <w:lang w:val="pt-BR"/>
        </w:rPr>
        <w:t>08 de março</w:t>
      </w:r>
      <w:r>
        <w:rPr>
          <w:rFonts w:cs="Calibri" w:ascii="Arial" w:hAnsi="Arial" w:cstheme="minorHAnsi"/>
          <w:b/>
          <w:bCs/>
          <w:strike w:val="false"/>
          <w:dstrike w:val="false"/>
          <w:color w:val="000000"/>
          <w:sz w:val="22"/>
          <w:szCs w:val="22"/>
          <w:u w:val="none"/>
          <w:shd w:fill="auto" w:val="clear"/>
        </w:rPr>
        <w:t xml:space="preserve"> de 202</w:t>
      </w:r>
      <w:r>
        <w:rPr>
          <w:rFonts w:cs="Calibri" w:ascii="Arial" w:hAnsi="Arial" w:cstheme="minorHAnsi"/>
          <w:b/>
          <w:bCs/>
          <w:strike w:val="false"/>
          <w:dstrike w:val="false"/>
          <w:color w:val="000000"/>
          <w:sz w:val="22"/>
          <w:szCs w:val="22"/>
          <w:u w:val="none"/>
          <w:shd w:fill="auto" w:val="clear"/>
          <w:lang w:val="pt-BR"/>
        </w:rPr>
        <w:t>5,</w:t>
      </w:r>
      <w:r>
        <w:rPr>
          <w:rFonts w:ascii="Arial" w:hAnsi="Arial"/>
          <w:b/>
          <w:bCs/>
          <w:strike w:val="false"/>
          <w:dstrike w:val="false"/>
          <w:color w:val="000000"/>
          <w:sz w:val="21"/>
          <w:szCs w:val="21"/>
          <w:u w:val="none"/>
        </w:rPr>
        <w:t xml:space="preserve"> de acordo com os quantitativos estimados e durante o prazo de vigência da Ata de Registro de Preços.</w:t>
      </w:r>
    </w:p>
    <w:p>
      <w:pPr>
        <w:pStyle w:val="Normal"/>
        <w:tabs>
          <w:tab w:val="clear" w:pos="708"/>
          <w:tab w:val="left" w:pos="2340" w:leader="none"/>
          <w:tab w:val="left" w:pos="4464" w:leader="none"/>
        </w:tabs>
        <w:spacing w:lineRule="auto" w:line="360" w:before="140" w:after="140"/>
        <w:ind w:firstLine="709"/>
        <w:jc w:val="both"/>
        <w:rPr>
          <w:bCs/>
        </w:rPr>
      </w:pPr>
      <w:r>
        <w:rPr>
          <w:bCs/>
        </w:rPr>
        <w:t>Na definição do objeto foi considerada uma diversidade de produtos que atendem às necessidades públicas, não existindo nenhum item que possui apenas um tipo ou um modelo que atenda à demanda dos órgãos e entidades do município, consequentemente sem nenhum direcionamento para determinadas marcas ou modelos.</w:t>
      </w:r>
    </w:p>
    <w:p>
      <w:pPr>
        <w:pStyle w:val="Default"/>
        <w:spacing w:lineRule="auto" w:line="300" w:before="0" w:after="0"/>
        <w:ind w:left="0" w:right="0" w:hanging="0"/>
        <w:jc w:val="both"/>
        <w:rPr>
          <w:bCs/>
        </w:rPr>
      </w:pPr>
      <w:r>
        <w:rPr>
          <w:rFonts w:ascii="Arial" w:hAnsi="Arial"/>
          <w:b/>
          <w:bCs/>
          <w:strike w:val="false"/>
          <w:dstrike w:val="false"/>
          <w:color w:val="000000"/>
          <w:sz w:val="21"/>
          <w:szCs w:val="21"/>
          <w:u w:val="none"/>
        </w:rPr>
        <w:t>O texto descritivo completo e informações pertinentes de cada item a ser licitado constam nos autos do processo licitatório em que se insere o presente Termo de Referência e estarão anexas ao Edital, constituindo parte integrante dele.</w:t>
      </w:r>
    </w:p>
    <w:p>
      <w:pPr>
        <w:pStyle w:val="Default"/>
        <w:spacing w:lineRule="auto" w:line="30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R$ 81.885,00 (oitenta e um mil oitocentos e oitenta e cinco reais)</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300"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00"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1.1. </w:t>
      </w:r>
      <w:r>
        <w:rPr>
          <w:rFonts w:ascii="Arial" w:hAnsi="Arial"/>
          <w:b w:val="false"/>
          <w:bCs/>
          <w:strike w:val="false"/>
          <w:dstrike w:val="false"/>
          <w:color w:val="000000"/>
          <w:sz w:val="21"/>
          <w:szCs w:val="21"/>
          <w:u w:val="none"/>
        </w:rPr>
        <w:t xml:space="preserve">O presente processo licitatório tem como finalidade a realização de pregão eletrônico, o qual possui como objeto o REGISTRO DE PREÇOS para eventual contratação, com fornecimento parcelado, </w:t>
      </w:r>
      <w:r>
        <w:rPr>
          <w:rFonts w:ascii="ArialMT" w:hAnsi="ArialMT"/>
          <w:sz w:val="22"/>
        </w:rPr>
        <w:t xml:space="preserve"> para aquisição de coffe break, brinde e apresentação artística para realização ao evento alusivo ao dia da mulher a ser realizada no dia 08 de março de 2025</w:t>
      </w:r>
      <w:r>
        <w:rPr>
          <w:rFonts w:ascii="Arial" w:hAnsi="Arial"/>
          <w:b w:val="false"/>
          <w:bCs/>
          <w:strike w:val="false"/>
          <w:dstrike w:val="false"/>
          <w:color w:val="000000"/>
          <w:sz w:val="21"/>
          <w:szCs w:val="21"/>
          <w:u w:val="none"/>
        </w:rPr>
        <w:t xml:space="preserve"> de acordo com os quantitativos estimados e durante o prazo de vigência da Ata de Registro de Preços.</w:t>
      </w:r>
    </w:p>
    <w:p>
      <w:pPr>
        <w:pStyle w:val="Default"/>
        <w:spacing w:lineRule="auto" w:line="300" w:before="0" w:after="0"/>
        <w:ind w:left="0" w:right="0" w:hanging="0"/>
        <w:jc w:val="both"/>
        <w:rPr>
          <w:rFonts w:ascii="Arial" w:hAnsi="Arial"/>
          <w:sz w:val="22"/>
        </w:rPr>
      </w:pPr>
      <w:r>
        <w:rPr>
          <w:rFonts w:ascii="Arial" w:hAnsi="Arial"/>
          <w:sz w:val="22"/>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00" w:before="0" w:after="0"/>
        <w:ind w:left="0" w:right="0" w:hanging="0"/>
        <w:jc w:val="both"/>
        <w:rPr>
          <w:rStyle w:val="LinkdaInternet"/>
          <w:rFonts w:ascii="Arial" w:hAnsi="Arial" w:cs="Arial"/>
          <w:color w:val="auto"/>
          <w:sz w:val="21"/>
          <w:szCs w:val="21"/>
          <w:u w:val="none"/>
        </w:rPr>
      </w:pPr>
      <w:r>
        <w:rPr>
          <w:rFonts w:cs="Arial" w:ascii="Arial" w:hAnsi="Arial"/>
          <w:color w:val="auto"/>
          <w:sz w:val="21"/>
          <w:szCs w:val="21"/>
          <w:u w:val="none"/>
        </w:rPr>
      </w:r>
    </w:p>
    <w:p>
      <w:pPr>
        <w:pStyle w:val="Normal"/>
        <w:jc w:val="left"/>
        <w:rPr/>
      </w:pPr>
      <w:r>
        <w:rPr>
          <w:rStyle w:val="LinkdaInternet"/>
          <w:rFonts w:cs="Arial" w:ascii="ArialMT" w:hAnsi="ArialMT"/>
          <w:color w:val="auto"/>
          <w:sz w:val="21"/>
          <w:szCs w:val="21"/>
          <w:u w:val="none"/>
        </w:rPr>
        <w:t>2.3. Nos termos do inciso I do Art. 48 da Lei Complementar nº 123, de 14/12/2006, alteração</w:t>
      </w:r>
    </w:p>
    <w:p>
      <w:pPr>
        <w:pStyle w:val="Normal"/>
        <w:jc w:val="left"/>
        <w:rPr/>
      </w:pPr>
      <w:r>
        <w:rPr>
          <w:rFonts w:ascii="ArialMT" w:hAnsi="ArialMT"/>
          <w:sz w:val="21"/>
        </w:rPr>
        <w:t xml:space="preserve">dada pela Lei Complementar nº 147, de 07/08/2014, </w:t>
      </w:r>
      <w:r>
        <w:rPr>
          <w:rFonts w:ascii="ArialMT" w:hAnsi="ArialMT"/>
          <w:sz w:val="21"/>
          <w:u w:val="single"/>
        </w:rPr>
        <w:t>a presente licitação é destinada à exclusiva</w:t>
      </w:r>
    </w:p>
    <w:p>
      <w:pPr>
        <w:pStyle w:val="Normal"/>
        <w:jc w:val="left"/>
        <w:rPr>
          <w:u w:val="single"/>
        </w:rPr>
      </w:pPr>
      <w:r>
        <w:rPr>
          <w:rFonts w:ascii="ArialMT" w:hAnsi="ArialMT"/>
          <w:sz w:val="21"/>
          <w:u w:val="single"/>
        </w:rPr>
        <w:t>participação de Micro e Pequenas Empresas.</w:t>
      </w:r>
    </w:p>
    <w:p>
      <w:pPr>
        <w:pStyle w:val="Normal"/>
        <w:jc w:val="left"/>
        <w:rPr>
          <w:rFonts w:ascii="ArialMT" w:hAnsi="ArialMT"/>
          <w:sz w:val="21"/>
          <w:u w:val="single"/>
        </w:rPr>
      </w:pPr>
      <w:r>
        <w:rPr>
          <w:rFonts w:ascii="ArialMT" w:hAnsi="ArialMT"/>
          <w:sz w:val="21"/>
          <w:u w:val="single"/>
        </w:rPr>
      </w:r>
    </w:p>
    <w:p>
      <w:pPr>
        <w:pStyle w:val="Normal"/>
        <w:jc w:val="left"/>
        <w:rPr/>
      </w:pPr>
      <w:r>
        <w:rPr>
          <w:rFonts w:ascii="ArialMT" w:hAnsi="ArialMT"/>
          <w:sz w:val="21"/>
        </w:rPr>
        <w:t>2.3.1. Consideram-se Micro e Pequenas Empresas aptas à participação no presente certame</w:t>
      </w:r>
    </w:p>
    <w:p>
      <w:pPr>
        <w:pStyle w:val="Normal"/>
        <w:jc w:val="left"/>
        <w:rPr/>
      </w:pPr>
      <w:r>
        <w:rPr>
          <w:rFonts w:ascii="ArialMT" w:hAnsi="ArialMT"/>
          <w:sz w:val="21"/>
        </w:rPr>
        <w:t>aquelas que preencham os requisitos do art. 3º da Lei Complementar nº 123/2006 e que não se</w:t>
      </w:r>
    </w:p>
    <w:p>
      <w:pPr>
        <w:pStyle w:val="Normal"/>
        <w:jc w:val="left"/>
        <w:rPr/>
      </w:pPr>
      <w:r>
        <w:rPr>
          <w:rFonts w:ascii="ArialMT" w:hAnsi="ArialMT"/>
          <w:sz w:val="21"/>
        </w:rPr>
        <w:t>enquadrem em nenhum das situações descritas no Parágrafo 4º do referido Art. 3º.</w:t>
      </w:r>
    </w:p>
    <w:p>
      <w:pPr>
        <w:pStyle w:val="Normal"/>
        <w:jc w:val="left"/>
        <w:rPr>
          <w:rFonts w:ascii="ArialMT" w:hAnsi="ArialMT"/>
          <w:sz w:val="21"/>
        </w:rPr>
      </w:pPr>
      <w:r>
        <w:rPr>
          <w:rFonts w:ascii="ArialMT" w:hAnsi="ArialMT"/>
          <w:sz w:val="21"/>
        </w:rPr>
      </w:r>
    </w:p>
    <w:p>
      <w:pPr>
        <w:pStyle w:val="Normal"/>
        <w:spacing w:lineRule="auto" w:line="360" w:before="0" w:after="0"/>
        <w:jc w:val="both"/>
        <w:rPr/>
      </w:pPr>
      <w:r>
        <w:rPr>
          <w:rFonts w:ascii="ArialMT" w:hAnsi="ArialMT"/>
          <w:sz w:val="21"/>
        </w:rPr>
        <w:t>2.3.2. Para fins de comprovação da condição de Micro ou Empresas de Pequeno Porte assim definidas aquelas que se enquadram na classificação descritas no art. 3º da Lei Complementar nº</w:t>
      </w:r>
    </w:p>
    <w:p>
      <w:pPr>
        <w:pStyle w:val="Normal"/>
        <w:spacing w:lineRule="auto" w:line="360" w:before="0" w:after="0"/>
        <w:jc w:val="both"/>
        <w:rPr/>
      </w:pPr>
      <w:r>
        <w:rPr>
          <w:rFonts w:ascii="ArialMT" w:hAnsi="ArialMT"/>
          <w:sz w:val="21"/>
        </w:rPr>
        <w:t>123/2006, as Licitantes deverão apresentar Certidão Simplificada da junta Comercial, ou outra</w:t>
      </w:r>
    </w:p>
    <w:p>
      <w:pPr>
        <w:pStyle w:val="Normal"/>
        <w:spacing w:lineRule="auto" w:line="360" w:before="0" w:after="0"/>
        <w:jc w:val="both"/>
        <w:rPr/>
      </w:pPr>
      <w:r>
        <w:rPr>
          <w:rFonts w:ascii="ArialMT" w:hAnsi="ArialMT"/>
          <w:sz w:val="21"/>
        </w:rPr>
        <w:t>declaração que comprove tal enquadramento, assinado pelo representante legal da empresa,</w:t>
      </w:r>
    </w:p>
    <w:p>
      <w:pPr>
        <w:pStyle w:val="Normal"/>
        <w:spacing w:lineRule="auto" w:line="360" w:before="0" w:after="0"/>
        <w:jc w:val="both"/>
        <w:rPr/>
      </w:pPr>
      <w:r>
        <w:rPr>
          <w:rFonts w:ascii="ArialMT" w:hAnsi="ArialMT"/>
          <w:sz w:val="21"/>
        </w:rPr>
        <w:t>conforme ao que dispõe o § 2º, art. 13 do Decreto nº 8.538 de 06 de outubro de 2015.</w:t>
      </w:r>
    </w:p>
    <w:p>
      <w:pPr>
        <w:pStyle w:val="Normal"/>
        <w:spacing w:lineRule="auto" w:line="276" w:before="0" w:after="0"/>
        <w:jc w:val="both"/>
        <w:rPr>
          <w:rFonts w:ascii="ArialMT" w:hAnsi="ArialMT"/>
          <w:sz w:val="21"/>
        </w:rPr>
      </w:pPr>
      <w:r>
        <w:rPr>
          <w:rFonts w:ascii="ArialMT" w:hAnsi="ArialMT"/>
          <w:sz w:val="21"/>
        </w:rPr>
      </w:r>
    </w:p>
    <w:p>
      <w:pPr>
        <w:pStyle w:val="Normal"/>
        <w:spacing w:lineRule="auto" w:line="360" w:before="0" w:after="0"/>
        <w:jc w:val="both"/>
        <w:rPr/>
      </w:pPr>
      <w:r>
        <w:rPr>
          <w:rFonts w:ascii="ArialMT" w:hAnsi="ArialMT"/>
          <w:sz w:val="21"/>
        </w:rPr>
        <w:t>2.3.3. No caso de participação de sociedades simples, que não registrarem seus atos na Junta Comercial, deverão apresentar declaração assinada pelo representante legal e contabilista, atestandoque sua receita bruta no ano-calendário anterior, não ultrapassou o limite definido no incisoII do caput do Art. 3° da Lei Complementar 123/2006.</w:t>
      </w:r>
    </w:p>
    <w:p>
      <w:pPr>
        <w:pStyle w:val="Normal"/>
        <w:spacing w:lineRule="auto" w:line="360" w:before="0" w:after="0"/>
        <w:jc w:val="both"/>
        <w:rPr>
          <w:rFonts w:ascii="ArialMT" w:hAnsi="ArialMT"/>
          <w:sz w:val="21"/>
        </w:rPr>
      </w:pPr>
      <w:r>
        <w:rPr>
          <w:rFonts w:ascii="ArialMT" w:hAnsi="ArialMT"/>
          <w:sz w:val="21"/>
        </w:rPr>
      </w:r>
    </w:p>
    <w:p>
      <w:pPr>
        <w:pStyle w:val="Normal"/>
        <w:jc w:val="both"/>
        <w:rPr/>
      </w:pPr>
      <w:r>
        <w:rPr>
          <w:rFonts w:ascii="ArialMT" w:hAnsi="ArialMT"/>
          <w:sz w:val="21"/>
        </w:rPr>
        <w:t xml:space="preserve">2.4. Poderão participar da presente licitação </w:t>
      </w:r>
      <w:r>
        <w:rPr>
          <w:rFonts w:ascii="Arial-BoldMT" w:hAnsi="Arial-BoldMT"/>
          <w:b/>
          <w:sz w:val="21"/>
        </w:rPr>
        <w:t>EXCLUSIVAMENTE Micro Empresas e/ou</w:t>
      </w:r>
    </w:p>
    <w:p>
      <w:pPr>
        <w:pStyle w:val="Normal"/>
        <w:jc w:val="both"/>
        <w:rPr/>
      </w:pPr>
      <w:r>
        <w:rPr>
          <w:rFonts w:ascii="Arial-BoldMT" w:hAnsi="Arial-BoldMT"/>
          <w:b/>
          <w:sz w:val="21"/>
        </w:rPr>
        <w:t>Empresa de Pequeno Porte</w:t>
      </w:r>
      <w:r>
        <w:rPr>
          <w:rFonts w:ascii="ArialMT" w:hAnsi="ArialMT"/>
          <w:sz w:val="21"/>
        </w:rPr>
        <w:t>, referente ao objeto do presente certame.</w:t>
      </w:r>
    </w:p>
    <w:p>
      <w:pPr>
        <w:pStyle w:val="Normal"/>
        <w:widowControl/>
        <w:suppressAutoHyphens w:val="true"/>
        <w:bidi w:val="0"/>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00" w:before="0" w:after="0"/>
        <w:ind w:left="0" w:right="0" w:hanging="0"/>
        <w:jc w:val="both"/>
        <w:rPr>
          <w:rFonts w:ascii="Arial" w:hAnsi="Arial" w:cs="Arial"/>
          <w:color w:val="000000"/>
          <w:kern w:val="2"/>
          <w:sz w:val="21"/>
          <w:szCs w:val="21"/>
          <w:lang w:eastAsia="zh-CN"/>
        </w:rPr>
      </w:pPr>
      <w:r>
        <w:rPr>
          <w:rFonts w:cs="Arial" w:ascii="Arial" w:hAnsi="Arial"/>
          <w:color w:val="000000"/>
          <w:kern w:val="2"/>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4.2. A Sessão eletrônica e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00"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00"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00"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00"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00"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00"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00"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0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300"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00"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300"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00"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300"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300"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00"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300"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300"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300"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00"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7.2. CREDENCIAMENTO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7.3.3. A participação do licitante nesta Licitação implica aceitação de todos os termos deste Edital, e obrigará o proponente vencedor a entrega dos itens nas condições, locais e prazos definidos.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7.4. PROPOSTA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00" w:before="0" w:after="0"/>
        <w:ind w:left="0" w:right="0" w:hanging="0"/>
        <w:jc w:val="both"/>
        <w:rPr>
          <w:b w:val="false"/>
          <w:b w:val="false"/>
          <w:strike w:val="false"/>
          <w:dstrike w:val="false"/>
          <w:color w:val="000000"/>
          <w:u w:val="none"/>
        </w:rPr>
      </w:pPr>
      <w:r>
        <w:rPr>
          <w:b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00" w:before="0" w:after="0"/>
        <w:ind w:left="0" w:right="0" w:hanging="0"/>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300"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8.17. O não cumprimento do envio dos documentos de habilitação exigidos neste Edital no prazo fixado, acarretará as sanções previstas neste Edital, podendo o(a) Pregoeiro(a) convocar a empresa que apresentou a proposta ou o lance subsequente.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9.1.1. NA PROPOSTA ESCRITA, VIA SISTEMA, DEVERÁ CONTER: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g) conter o prazo de execução conforme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left"/>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00" w:before="0" w:after="0"/>
        <w:ind w:left="0" w:right="0" w:hanging="0"/>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00" w:before="0" w:after="0"/>
        <w:ind w:left="0" w:right="0" w:hanging="0"/>
        <w:rPr>
          <w:b/>
          <w:b/>
          <w:i w:val="false"/>
          <w:i w:val="false"/>
          <w:strike w:val="false"/>
          <w:dstrike w:val="false"/>
          <w:color w:val="000000"/>
          <w:u w:val="none"/>
        </w:rPr>
      </w:pPr>
      <w:r>
        <w:rPr>
          <w:b/>
          <w:i w:val="false"/>
          <w:strike w:val="false"/>
          <w:dstrike w:val="false"/>
          <w:color w:val="000000"/>
          <w:u w:val="none"/>
        </w:rPr>
      </w:r>
    </w:p>
    <w:p>
      <w:pPr>
        <w:pStyle w:val="Default"/>
        <w:spacing w:lineRule="auto" w:line="300" w:before="0" w:after="0"/>
        <w:ind w:left="0" w:right="0" w:hanging="0"/>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 (ANEXO 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276" w:before="0" w:after="0"/>
        <w:ind w:left="850" w:right="0" w:hanging="0"/>
        <w:jc w:val="both"/>
        <w:rPr>
          <w:b/>
          <w:b/>
          <w:bCs/>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t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t.1)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t.4)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t.5) As consultas para o CNPJ do licitante, constante nos itens “u.2”, “u.3” e “u.4”, poderão ser substituídas pela Certidão Consolidada de Pessoa Jurídica, do Tribunal de Contas da União.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w) Para o fornecimento do item do lote 02 a empresa deverá apresentar alvará sanitário em vigência (caso o fornecedor seja dispensado da emissão do alvará, deverá apresentar uma declaração que possui atividade não incidente de alvará sanitário)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 xml:space="preserve"> </w:t>
      </w:r>
    </w:p>
    <w:p>
      <w:pPr>
        <w:pStyle w:val="Normal"/>
        <w:widowControl/>
        <w:suppressAutoHyphens w:val="true"/>
        <w:bidi w:val="0"/>
        <w:spacing w:lineRule="auto" w:line="276" w:before="0" w:after="0"/>
        <w:ind w:right="0" w:hanging="0"/>
        <w:jc w:val="both"/>
        <w:rPr>
          <w:rFonts w:ascii="Arial" w:hAnsi="Arial"/>
          <w:i w:val="false"/>
          <w:i w:val="false"/>
          <w:iCs w:val="false"/>
          <w:color w:val="000000"/>
          <w:sz w:val="24"/>
          <w:szCs w:val="24"/>
        </w:rPr>
      </w:pPr>
      <w:r>
        <w:rPr>
          <w:rFonts w:ascii="Arial" w:hAnsi="Arial"/>
          <w:i w:val="false"/>
          <w:iCs w:val="false"/>
          <w:color w:val="000000"/>
          <w:sz w:val="24"/>
          <w:szCs w:val="24"/>
        </w:rPr>
      </w:r>
    </w:p>
    <w:p>
      <w:pPr>
        <w:pStyle w:val="Normal"/>
        <w:widowControl/>
        <w:suppressAutoHyphens w:val="true"/>
        <w:bidi w:val="0"/>
        <w:spacing w:lineRule="auto" w:line="300" w:before="0" w:after="0"/>
        <w:ind w:left="0" w:right="0" w:hanging="0"/>
        <w:jc w:val="both"/>
        <w:rPr>
          <w:rFonts w:eastAsia="Times New Roman" w:cs="Arial"/>
          <w:b w:val="false"/>
          <w:b w:val="false"/>
          <w:bCs/>
          <w:color w:val="000000"/>
          <w:kern w:val="0"/>
          <w:lang w:eastAsia="zh-CN"/>
        </w:rPr>
      </w:pPr>
      <w:r>
        <w:rPr>
          <w:rFonts w:eastAsia="Times New Roman" w:cs="Arial"/>
          <w:b w:val="false"/>
          <w:bCs/>
          <w:color w:val="000000"/>
          <w:kern w:val="0"/>
          <w:lang w:eastAsia="zh-CN"/>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00"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00"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11. DAS OBRIGAÇÕES DA(S) VENCEDORA(S)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00"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00"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00"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300"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00" w:before="0" w:after="0"/>
        <w:ind w:left="0" w:right="0" w:hanging="0"/>
        <w:jc w:val="both"/>
        <w:rPr/>
      </w:pPr>
      <w:r>
        <w:rPr>
          <w:rFonts w:ascii="Arial" w:hAnsi="Arial"/>
          <w:sz w:val="21"/>
          <w:szCs w:val="21"/>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00" w:before="0" w:after="0"/>
        <w:ind w:left="0" w:right="0" w:hanging="0"/>
        <w:jc w:val="both"/>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00"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00"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00" w:before="0" w:after="0"/>
        <w:ind w:left="0" w:right="0" w:hanging="0"/>
        <w:jc w:val="both"/>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00"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00" w:before="0" w:after="0"/>
        <w:ind w:left="0" w:right="0" w:hanging="0"/>
        <w:jc w:val="both"/>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12.3. A presente Licitação será adjudicada à licitante que apresentar proposta MAIS VANTAJOSA, JULGAMENTO MENOR PREÇO POR ITEM, conforme mencionado no preâmbulo, desde que atendidas às demais exigências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as 23:59h do dia que anteceder os 3 (três) dias úteis inteiros antes da data de abertura do certame; ou</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as 17:00h do dia que anteceder os 3 (três) dias úteis inteiros da data de abertura do certame, no endereço informado no preâmbulo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pPr>
      <w:r>
        <w:rPr>
          <w:rFonts w:cs="Arial"/>
          <w:b/>
          <w:bCs/>
          <w:color w:val="000000"/>
          <w:sz w:val="21"/>
          <w:szCs w:val="21"/>
        </w:rPr>
        <w:t>14. DO REGISTRO DE PREÇOS</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É facultado à Administração, quando a(s) proponente(s) vencedora(s) não atender(em) à convocação para assinatura da Ata de Registro de Preços, nos termos suprarreferidos,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0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2">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as 23:59h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17. DAS ALTERAÇÕES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276"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276"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conta-corrente de titularidade do Fornecedor, cujos dados devem ser idênticos ao da sua proposta.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19.1.2. O Município de Lindóia do Sul efetuará o pagamento em até 15 (quinze)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shd w:fill="FFFFFF" w:val="clear"/>
        </w:rPr>
        <w:t>19.5.1. Para tanto,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b/>
          <w:bCs/>
          <w:color w:val="000000"/>
          <w:sz w:val="21"/>
          <w:szCs w:val="21"/>
        </w:rPr>
        <w:t>20. DAS ENTREGAS E EXECUÇÃO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20.1. A contratação dos ítens, com fornecimento parcelado, será efetuada conforme a necessidade da Secretaria demandante, devendo a detentora executar o objeto de acordo com as especificações contidas no tópico: entrega do objeto constante no termo de referência anexo I deste edital.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20.2. A contratação com os fornecedores registrados será formalizada pelo Órgão Participante por intermédio de Solicitação de fornecimento de compra.</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20.3. Os itens contratados deverão ser entregues de acordo com o cronograma fornecido pela secretaria demandante, a contar da data de recebimento da Autorização de Fornecimento (AF) que será enviada por meio eletrônico no local inidcado pelo Órgão participante, com a respectiva Nota Fiscal Eletrônica, e deverá ser enviado o aquivo XLM para o e-mail indicado  na autorização de Fornecimento</w:t>
      </w:r>
    </w:p>
    <w:p>
      <w:pPr>
        <w:pStyle w:val="Normal"/>
        <w:widowControl/>
        <w:suppressAutoHyphens w:val="true"/>
        <w:bidi w:val="0"/>
        <w:spacing w:lineRule="auto" w:line="300" w:before="0" w:after="0"/>
        <w:ind w:left="0" w:right="0" w:hanging="0"/>
        <w:jc w:val="both"/>
        <w:rPr>
          <w:rFonts w:cs="Arial"/>
          <w:color w:val="000000"/>
        </w:rPr>
      </w:pPr>
      <w:r>
        <w:rPr>
          <w:rFonts w:cs="Arial"/>
          <w:color w:val="000000"/>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20.4. Para o item 01 do lote 01 a licitante vencedora deverá efetuar a entrega dos objetos , impreterivelmente  em até 20 dias (vinte) dias, após a solicitação de fornecimento, a qual será emitida pelo setor responsável.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 xml:space="preserve">20.5 </w:t>
      </w:r>
      <w:r>
        <w:rPr>
          <w:sz w:val="21"/>
        </w:rPr>
        <w:t>Os objetos deverão ser entregues rigorosamente dentro do prazo, havendo objeto com</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color w:val="000000"/>
          <w:sz w:val="21"/>
          <w:szCs w:val="21"/>
        </w:rPr>
        <w:t>defeito de fabricação, deverá ser realizada a troca sem custas ao município. Todos os itens deverão ser entregues em perfeitas condições de uso, sendo que o município não se responsabiliza por possíveis danos ou extravios ocorridos durante o transporte.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 xml:space="preserve">20.6 Todas as despesas relacionadas com </w:t>
      </w:r>
      <w:r>
        <w:rPr>
          <w:rFonts w:cs="Arial"/>
          <w:color w:val="000000"/>
          <w:sz w:val="21"/>
          <w:szCs w:val="21"/>
        </w:rPr>
        <w:t>o objeto, frete, deslocamento,</w:t>
      </w:r>
      <w:r>
        <w:rPr>
          <w:rFonts w:cs="Arial" w:ascii="Arial" w:hAnsi="Arial"/>
          <w:color w:val="000000"/>
          <w:sz w:val="21"/>
          <w:szCs w:val="21"/>
        </w:rPr>
        <w:t xml:space="preserve"> s</w:t>
      </w:r>
      <w:r>
        <w:rPr>
          <w:rFonts w:cs="Arial"/>
          <w:color w:val="000000"/>
          <w:sz w:val="21"/>
          <w:szCs w:val="21"/>
        </w:rPr>
        <w:t>erão de responsabilidade exclusiva da licitante,</w:t>
      </w:r>
      <w:r>
        <w:rPr>
          <w:rFonts w:ascii="Arial" w:hAnsi="Arial"/>
          <w:color w:val="000000"/>
          <w:sz w:val="21"/>
          <w:szCs w:val="21"/>
        </w:rPr>
        <w:t xml:space="preserve"> sob o qual ficará a total responsabilidade de realizar o transporte adequado e manter em perfeitas condições de armazenamento todos os itens a serem entregues, garantindo a sua total eficiência e q</w:t>
      </w:r>
      <w:r>
        <w:rPr>
          <w:rFonts w:cs="Arial" w:ascii="Arial" w:hAnsi="Arial"/>
          <w:color w:val="000000"/>
          <w:sz w:val="21"/>
          <w:szCs w:val="21"/>
        </w:rPr>
        <w:t>ualidade.</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20.7.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20.8.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spacing w:lineRule="auto" w:line="360" w:before="142" w:after="142"/>
        <w:jc w:val="both"/>
        <w:rPr/>
      </w:pPr>
      <w:r>
        <w:rPr>
          <w:rFonts w:cs="Arial" w:ascii="Arial" w:hAnsi="Arial"/>
          <w:color w:val="000000"/>
          <w:sz w:val="21"/>
          <w:szCs w:val="21"/>
        </w:rPr>
        <w:t xml:space="preserve">20.9. </w:t>
      </w:r>
      <w:r>
        <w:rPr>
          <w:rFonts w:eastAsia="Lucida Sans Unicode" w:cs="Arial" w:ascii="Arial" w:hAnsi="Arial"/>
          <w:color w:val="000000"/>
          <w:kern w:val="2"/>
          <w:sz w:val="21"/>
          <w:szCs w:val="21"/>
          <w:lang w:bidi="ar-SA"/>
        </w:rPr>
        <w:t xml:space="preserve"> O ato de recebimento não implica na aceitação do produto.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20.10</w:t>
      </w:r>
      <w:r>
        <w:rPr>
          <w:rFonts w:cs="Arial"/>
          <w:color w:val="000000"/>
          <w:sz w:val="21"/>
          <w:szCs w:val="21"/>
        </w:rPr>
        <w:t xml:space="preserve"> </w:t>
      </w:r>
      <w:r>
        <w:rPr>
          <w:sz w:val="21"/>
        </w:rPr>
        <w:t>Os materiais poderão ser rejeitados, no todo ou em parte, quando em desacordo com as</w:t>
      </w:r>
    </w:p>
    <w:p>
      <w:pPr>
        <w:pStyle w:val="Normal"/>
        <w:jc w:val="left"/>
        <w:rPr>
          <w:rFonts w:ascii="Arial" w:hAnsi="Arial"/>
          <w:sz w:val="21"/>
          <w:szCs w:val="21"/>
        </w:rPr>
      </w:pPr>
      <w:r>
        <w:rPr>
          <w:sz w:val="21"/>
        </w:rPr>
        <w:t>especificações constantes no Termo de Referência, e/ou na proposta, devendo ser</w:t>
      </w:r>
    </w:p>
    <w:p>
      <w:pPr>
        <w:pStyle w:val="Normal"/>
        <w:jc w:val="left"/>
        <w:rPr>
          <w:rFonts w:ascii="Arial" w:hAnsi="Arial"/>
          <w:sz w:val="21"/>
          <w:szCs w:val="21"/>
        </w:rPr>
      </w:pPr>
      <w:r>
        <w:rPr>
          <w:sz w:val="21"/>
        </w:rPr>
        <w:t>substituídos/refeitos no prazo de 10 (dez) dias, a contar da notificação da contratada, às suas</w:t>
      </w:r>
    </w:p>
    <w:p>
      <w:pPr>
        <w:pStyle w:val="Normal"/>
        <w:spacing w:before="0" w:after="0"/>
        <w:jc w:val="both"/>
        <w:rPr>
          <w:rFonts w:ascii="Arial" w:hAnsi="Arial"/>
          <w:sz w:val="21"/>
          <w:szCs w:val="21"/>
        </w:rPr>
      </w:pPr>
      <w:r>
        <w:rPr>
          <w:sz w:val="21"/>
        </w:rPr>
        <w:t>custas, sem prejuízo da aplicação das penalidades;</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20.11. Todos os custos relacionados à execução da garantia ou troca de produtos correrão por conta exclusiva do fornecedor, incluídos os custos de transporte, troca de peças/equipamentos, horas técnicas, deslocamento de pessoal.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21. DA FISCALIZAÇÃO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22.9. São partes integrantes deste Edital os seguintes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b) ANEXO II – Modelo de Proposta de Preços e dados da proponente;</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d) ANEXO IV – Declaração de Ausência de Condenação;</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e) ANEXO V – Declaração de Ausência de Vínculo;</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f) ANEXO VI – Declaração de Microempresa ou Empresa de Pequeno Porte;</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g) ANEXO VII – Declaração de Enquadramento Receita Bruta;</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i) ANEXO IX – Declaração Reserva de Cargos;</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j) ANEXO X – Declaração de Integralidade de Custos;</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l) ANEXO XII –  Ata de Registro de Preços</w:t>
      </w:r>
    </w:p>
    <w:p>
      <w:pPr>
        <w:pStyle w:val="Normal"/>
        <w:widowControl/>
        <w:suppressAutoHyphens w:val="true"/>
        <w:bidi w:val="0"/>
        <w:spacing w:lineRule="auto" w:line="276" w:before="0" w:after="0"/>
        <w:ind w:left="0" w:right="0" w:hanging="0"/>
        <w:jc w:val="both"/>
        <w:rPr>
          <w:sz w:val="21"/>
          <w:szCs w:val="21"/>
        </w:rPr>
      </w:pPr>
      <w:r>
        <w:rPr>
          <w:sz w:val="21"/>
          <w:szCs w:val="21"/>
        </w:rPr>
      </w:r>
    </w:p>
    <w:p>
      <w:pPr>
        <w:pStyle w:val="Normal"/>
        <w:widowControl/>
        <w:suppressAutoHyphens w:val="true"/>
        <w:bidi w:val="0"/>
        <w:spacing w:lineRule="auto" w:line="276" w:before="0" w:after="0"/>
        <w:ind w:left="0" w:right="0" w:hanging="0"/>
        <w:jc w:val="both"/>
        <w:rPr>
          <w:sz w:val="21"/>
          <w:szCs w:val="21"/>
        </w:rPr>
      </w:pPr>
      <w:r>
        <w:rPr>
          <w:sz w:val="21"/>
          <w:szCs w:val="21"/>
        </w:rPr>
      </w:r>
    </w:p>
    <w:p>
      <w:pPr>
        <w:pStyle w:val="Normal"/>
        <w:widowControl/>
        <w:suppressAutoHyphens w:val="true"/>
        <w:bidi w:val="0"/>
        <w:spacing w:lineRule="auto" w:line="276" w:before="0" w:after="0"/>
        <w:ind w:left="0" w:right="0" w:hanging="0"/>
        <w:jc w:val="both"/>
        <w:rPr>
          <w:sz w:val="21"/>
          <w:szCs w:val="21"/>
        </w:rPr>
      </w:pPr>
      <w:r>
        <w:rPr>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Lindóia do Sul ,  28 de janeiro de 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rPr>
        <w:t>Flavio Luiz Benini</w:t>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Prefeito Municipal</w:t>
      </w:r>
      <w:r>
        <w:br w:type="page"/>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rPr>
      </w:pPr>
      <w:r>
        <w:rPr>
          <w:rFonts w:ascii="Arial" w:hAnsi="Arial"/>
        </w:rPr>
      </w:r>
    </w:p>
    <w:p>
      <w:pPr>
        <w:pStyle w:val="Normal"/>
        <w:widowControl/>
        <w:suppressAutoHyphens w:val="true"/>
        <w:bidi w:val="0"/>
        <w:spacing w:lineRule="auto" w:line="276" w:before="0" w:after="0"/>
        <w:ind w:left="0" w:right="0" w:hanging="0"/>
        <w:jc w:val="center"/>
        <w:rPr>
          <w:rFonts w:ascii="Arial" w:hAnsi="Arial"/>
        </w:rPr>
      </w:pPr>
      <w:r>
        <w:rPr>
          <w:rFonts w:ascii="Arial" w:hAnsi="Arial"/>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tabs>
          <w:tab w:val="clear" w:pos="708"/>
          <w:tab w:val="left" w:pos="2340" w:leader="none"/>
          <w:tab w:val="left" w:pos="4464" w:leader="none"/>
        </w:tabs>
        <w:spacing w:lineRule="auto" w:line="360"/>
        <w:jc w:val="center"/>
        <w:rPr>
          <w:b/>
          <w:b/>
          <w:bCs/>
          <w:sz w:val="32"/>
          <w:szCs w:val="32"/>
        </w:rPr>
      </w:pPr>
      <w:r>
        <w:rPr>
          <w:b/>
          <w:bCs/>
          <w:sz w:val="32"/>
          <w:szCs w:val="32"/>
        </w:rPr>
        <w:t>TERMO DE REFERÊNCIA</w:t>
      </w:r>
    </w:p>
    <w:p>
      <w:pPr>
        <w:pStyle w:val="Normal"/>
        <w:tabs>
          <w:tab w:val="clear" w:pos="708"/>
          <w:tab w:val="left" w:pos="2340" w:leader="none"/>
          <w:tab w:val="left" w:pos="4464" w:leader="none"/>
        </w:tabs>
        <w:spacing w:lineRule="auto" w:line="360"/>
        <w:jc w:val="center"/>
        <w:rPr>
          <w:b/>
          <w:b/>
          <w:bCs/>
          <w:sz w:val="28"/>
          <w:szCs w:val="28"/>
        </w:rPr>
      </w:pPr>
      <w:r>
        <w:rPr>
          <w:b/>
          <w:bCs/>
          <w:sz w:val="28"/>
          <w:szCs w:val="28"/>
        </w:rPr>
      </w:r>
    </w:p>
    <w:p>
      <w:pPr>
        <w:pStyle w:val="Normal"/>
        <w:tabs>
          <w:tab w:val="clear" w:pos="708"/>
          <w:tab w:val="left" w:pos="2340" w:leader="none"/>
          <w:tab w:val="left" w:pos="4464" w:leader="none"/>
        </w:tabs>
        <w:spacing w:lineRule="auto" w:line="360"/>
        <w:jc w:val="center"/>
        <w:rPr>
          <w:rFonts w:ascii="Arial" w:hAnsi="Arial"/>
          <w:sz w:val="22"/>
          <w:szCs w:val="22"/>
        </w:rPr>
      </w:pPr>
      <w:r>
        <w:rPr>
          <w:rFonts w:cs="Calibri" w:ascii="Arial" w:hAnsi="Arial" w:cstheme="minorHAnsi"/>
          <w:b/>
          <w:bCs/>
          <w:sz w:val="22"/>
          <w:szCs w:val="22"/>
        </w:rPr>
        <w:t>TERMO DE REFERÊNCIA</w:t>
      </w:r>
    </w:p>
    <w:p>
      <w:pPr>
        <w:pStyle w:val="Normal"/>
        <w:tabs>
          <w:tab w:val="clear" w:pos="708"/>
          <w:tab w:val="left" w:pos="2340" w:leader="none"/>
          <w:tab w:val="left" w:pos="4464" w:leader="none"/>
        </w:tabs>
        <w:spacing w:lineRule="auto" w:line="360"/>
        <w:jc w:val="center"/>
        <w:rPr>
          <w:rFonts w:ascii="Arial" w:hAnsi="Arial" w:cs="Calibri" w:cstheme="minorHAnsi"/>
          <w:b/>
          <w:b/>
          <w:bCs/>
          <w:sz w:val="22"/>
          <w:szCs w:val="22"/>
        </w:rPr>
      </w:pPr>
      <w:r>
        <w:rPr>
          <w:rFonts w:cs="Calibri" w:cstheme="minorHAnsi" w:ascii="Arial" w:hAnsi="Arial"/>
          <w:b/>
          <w:bCs/>
          <w:sz w:val="22"/>
          <w:szCs w:val="22"/>
        </w:rPr>
      </w:r>
    </w:p>
    <w:p>
      <w:pPr>
        <w:pStyle w:val="ListParagraph"/>
        <w:numPr>
          <w:ilvl w:val="0"/>
          <w:numId w:val="0"/>
        </w:numPr>
        <w:spacing w:lineRule="auto" w:line="360"/>
        <w:ind w:left="0" w:hanging="0"/>
        <w:jc w:val="left"/>
        <w:rPr>
          <w:rFonts w:ascii="Arial" w:hAnsi="Arial"/>
          <w:sz w:val="22"/>
          <w:szCs w:val="22"/>
        </w:rPr>
      </w:pPr>
      <w:r>
        <w:rPr>
          <w:rFonts w:cs="Calibri" w:ascii="Arial" w:hAnsi="Arial" w:cstheme="minorHAnsi"/>
          <w:b/>
          <w:sz w:val="22"/>
          <w:szCs w:val="22"/>
        </w:rPr>
        <w:t>1.</w:t>
        <w:tab/>
        <w:t>DISPOSIÇÕES PRELIMINARES</w:t>
      </w:r>
    </w:p>
    <w:p>
      <w:pPr>
        <w:pStyle w:val="ListParagraph"/>
        <w:spacing w:lineRule="auto" w:line="360"/>
        <w:ind w:left="709" w:hanging="0"/>
        <w:rPr>
          <w:rFonts w:ascii="Arial" w:hAnsi="Arial" w:cs="Calibri" w:cstheme="minorHAnsi"/>
          <w:b/>
          <w:b/>
          <w:sz w:val="22"/>
          <w:szCs w:val="22"/>
        </w:rPr>
      </w:pPr>
      <w:r>
        <w:rPr>
          <w:rFonts w:cs="Calibri" w:cstheme="minorHAnsi" w:ascii="Arial" w:hAnsi="Arial"/>
          <w:b/>
          <w:sz w:val="22"/>
          <w:szCs w:val="22"/>
        </w:rPr>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A fase preparatória da licitação visa planejar o certame e alinhar com as leis orçamentárias, bem como abordar todas as considerações técnicas, mercadológicas e de gestão que podem interferir na contratação.</w:t>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spacing w:lineRule="auto" w:line="360"/>
        <w:jc w:val="both"/>
        <w:rPr>
          <w:rFonts w:ascii="Arial" w:hAnsi="Arial"/>
          <w:sz w:val="22"/>
          <w:szCs w:val="22"/>
        </w:rPr>
      </w:pPr>
      <w:r>
        <w:rPr>
          <w:rFonts w:cs="Calibri" w:ascii="Arial" w:hAnsi="Arial" w:cstheme="minorHAnsi"/>
          <w:color w:val="000000"/>
          <w:sz w:val="22"/>
          <w:szCs w:val="22"/>
          <w:shd w:fill="auto" w:val="clear"/>
        </w:rPr>
        <w:t>Assim, o presente Termo de Referência configura-se como parte integrante da instrução do processo licitatório já iniciado para atendimento de demanda d</w:t>
      </w:r>
      <w:r>
        <w:rPr>
          <w:rFonts w:cs="Calibri" w:ascii="Arial" w:hAnsi="Arial" w:cstheme="minorHAnsi"/>
          <w:color w:val="000000"/>
          <w:sz w:val="22"/>
          <w:szCs w:val="22"/>
          <w:shd w:fill="auto" w:val="clear"/>
          <w:lang w:val="pt-BR"/>
        </w:rPr>
        <w:t>o Gabinete do Prefeito e Vice-Prefeito</w:t>
      </w:r>
      <w:r>
        <w:rPr>
          <w:rFonts w:cs="Calibri" w:ascii="Arial" w:hAnsi="Arial" w:cstheme="minorHAnsi"/>
          <w:color w:val="000000"/>
          <w:sz w:val="22"/>
          <w:szCs w:val="22"/>
          <w:shd w:fill="auto" w:val="clear"/>
        </w:rPr>
        <w:t xml:space="preserve">, e no Estudo Técnico Preliminar conforme decreto municipal n° </w:t>
      </w:r>
      <w:r>
        <w:rPr>
          <w:rFonts w:eastAsia="Arial" w:cs="Calibri" w:ascii="Arial" w:hAnsi="Arial" w:cstheme="minorHAnsi"/>
          <w:b/>
          <w:bCs/>
          <w:sz w:val="22"/>
          <w:szCs w:val="22"/>
          <w:shd w:fill="auto" w:val="clear"/>
        </w:rPr>
        <w:t>DECRETO Nº 4.072, DE 11 DE JANEIRO 2024.</w:t>
      </w:r>
    </w:p>
    <w:p>
      <w:pPr>
        <w:pStyle w:val="Normal"/>
        <w:spacing w:lineRule="auto" w:line="360" w:before="0" w:after="120"/>
        <w:ind w:firstLine="709"/>
        <w:jc w:val="both"/>
        <w:rPr>
          <w:rFonts w:ascii="Arial" w:hAnsi="Arial" w:cs="Calibri" w:cstheme="minorHAnsi"/>
          <w:color w:val="000000"/>
          <w:sz w:val="22"/>
          <w:szCs w:val="22"/>
          <w:highlight w:val="none"/>
          <w:shd w:fill="auto" w:val="clear"/>
        </w:rPr>
      </w:pPr>
      <w:r>
        <w:rPr>
          <w:rFonts w:cs="Calibri" w:cstheme="minorHAnsi" w:ascii="Arial" w:hAnsi="Arial"/>
          <w:color w:val="000000"/>
          <w:sz w:val="22"/>
          <w:szCs w:val="22"/>
          <w:shd w:fill="auto" w:val="clear"/>
        </w:rPr>
      </w:r>
    </w:p>
    <w:p>
      <w:pPr>
        <w:pStyle w:val="ListParagraph"/>
        <w:numPr>
          <w:ilvl w:val="0"/>
          <w:numId w:val="0"/>
        </w:numPr>
        <w:spacing w:lineRule="auto" w:line="360"/>
        <w:ind w:left="0" w:hanging="0"/>
        <w:jc w:val="left"/>
        <w:rPr>
          <w:rFonts w:ascii="Arial" w:hAnsi="Arial"/>
          <w:sz w:val="22"/>
          <w:szCs w:val="22"/>
        </w:rPr>
      </w:pPr>
      <w:r>
        <w:rPr>
          <w:rFonts w:cs="Calibri" w:ascii="Arial" w:hAnsi="Arial" w:cstheme="minorHAnsi"/>
          <w:b/>
          <w:sz w:val="22"/>
          <w:szCs w:val="22"/>
        </w:rPr>
        <w:t>2.</w:t>
        <w:tab/>
        <w:t>FUNDAMENTAÇÃO DA CONTRATAÇÃO</w:t>
      </w:r>
    </w:p>
    <w:p>
      <w:pPr>
        <w:pStyle w:val="Normal"/>
        <w:spacing w:lineRule="auto" w:line="360"/>
        <w:rPr>
          <w:rFonts w:ascii="Arial" w:hAnsi="Arial" w:eastAsia="SimSun" w:cs="Calibri" w:cstheme="minorHAnsi"/>
          <w:b/>
          <w:b/>
          <w:sz w:val="22"/>
          <w:szCs w:val="22"/>
          <w:lang w:bidi="hi-IN"/>
        </w:rPr>
      </w:pPr>
      <w:r>
        <w:rPr>
          <w:rFonts w:eastAsia="SimSun" w:cs="Calibri" w:cstheme="minorHAnsi" w:ascii="Arial" w:hAnsi="Arial"/>
          <w:b/>
          <w:sz w:val="22"/>
          <w:szCs w:val="22"/>
          <w:lang w:bidi="hi-IN"/>
        </w:rPr>
      </w:r>
    </w:p>
    <w:p>
      <w:pPr>
        <w:pStyle w:val="Normal"/>
        <w:spacing w:lineRule="auto" w:line="360" w:before="0" w:after="120"/>
        <w:ind w:firstLine="709"/>
        <w:jc w:val="both"/>
        <w:rPr>
          <w:rFonts w:ascii="Arial" w:hAnsi="Arial"/>
          <w:sz w:val="22"/>
          <w:szCs w:val="22"/>
        </w:rPr>
      </w:pPr>
      <w:r>
        <w:rPr>
          <w:rFonts w:cs="Calibri" w:ascii="Arial" w:hAnsi="Arial" w:cstheme="minorHAnsi"/>
          <w:sz w:val="22"/>
          <w:szCs w:val="22"/>
        </w:rPr>
        <w:t>A Justificativa e objetivo da aquisição tem por finalidade atender a demanda do setor requisitante, conforme descrição detalhada, visando manter o pleno funcionamento das atividades administrativas, dando suporte às tarefas e ações operacionais, nas atividades desenvolvidas pelo setor.</w:t>
      </w:r>
    </w:p>
    <w:p>
      <w:pPr>
        <w:pStyle w:val="Normal"/>
        <w:spacing w:lineRule="auto" w:line="360" w:before="0" w:after="120"/>
        <w:ind w:firstLine="709"/>
        <w:jc w:val="both"/>
        <w:rPr>
          <w:rFonts w:ascii="Arial" w:hAnsi="Arial"/>
          <w:sz w:val="22"/>
          <w:szCs w:val="22"/>
        </w:rPr>
      </w:pPr>
      <w:r>
        <w:rPr>
          <w:rFonts w:cs="Calibri" w:ascii="Arial" w:hAnsi="Arial" w:cstheme="minorHAnsi"/>
          <w:sz w:val="22"/>
          <w:szCs w:val="22"/>
          <w:lang w:val="pt-BR"/>
        </w:rPr>
        <w:t xml:space="preserve">A comemoração alusiva ao dia da Mulher </w:t>
      </w:r>
      <w:r>
        <w:rPr>
          <w:rFonts w:cs="Calibri" w:ascii="Arial" w:hAnsi="Arial" w:cstheme="minorHAnsi"/>
          <w:sz w:val="22"/>
          <w:szCs w:val="22"/>
        </w:rPr>
        <w:t xml:space="preserve"> é um evento tradicional que é realizado pela administração municipal e já integra o calendário de eventos oficiais do município.</w:t>
      </w:r>
    </w:p>
    <w:p>
      <w:pPr>
        <w:pStyle w:val="Normal"/>
        <w:spacing w:lineRule="auto" w:line="360" w:before="0" w:after="120"/>
        <w:ind w:firstLine="709"/>
        <w:jc w:val="both"/>
        <w:rPr>
          <w:rFonts w:ascii="Arial" w:hAnsi="Arial"/>
          <w:sz w:val="22"/>
          <w:szCs w:val="22"/>
        </w:rPr>
      </w:pPr>
      <w:r>
        <w:rPr>
          <w:rFonts w:eastAsia="SimSun" w:cs="SimSun" w:ascii="Arial" w:hAnsi="Arial"/>
          <w:sz w:val="22"/>
          <w:szCs w:val="22"/>
        </w:rPr>
        <w:t xml:space="preserve">Em homenagem ao Dia Internacional da Mulher, </w:t>
      </w:r>
      <w:r>
        <w:rPr>
          <w:rFonts w:eastAsia="SimSun" w:cs="SimSun" w:ascii="Arial" w:hAnsi="Arial"/>
          <w:sz w:val="22"/>
          <w:szCs w:val="22"/>
          <w:lang w:val="pt-BR"/>
        </w:rPr>
        <w:t>o</w:t>
      </w:r>
      <w:r>
        <w:rPr>
          <w:rFonts w:eastAsia="SimSun" w:cs="SimSun" w:ascii="Arial" w:hAnsi="Arial"/>
          <w:sz w:val="22"/>
          <w:szCs w:val="22"/>
        </w:rPr>
        <w:t xml:space="preserve"> evento </w:t>
      </w:r>
      <w:r>
        <w:rPr>
          <w:rFonts w:eastAsia="SimSun" w:cs="SimSun" w:ascii="Arial" w:hAnsi="Arial"/>
          <w:sz w:val="22"/>
          <w:szCs w:val="22"/>
          <w:lang w:val="pt-BR"/>
        </w:rPr>
        <w:t xml:space="preserve"> será </w:t>
      </w:r>
      <w:r>
        <w:rPr>
          <w:rFonts w:eastAsia="SimSun" w:cs="SimSun" w:ascii="Arial" w:hAnsi="Arial"/>
          <w:sz w:val="22"/>
          <w:szCs w:val="22"/>
        </w:rPr>
        <w:t xml:space="preserve">especial para celebrar a força, a história e a beleza feminina com uma rica imersão na cultura </w:t>
      </w:r>
      <w:r>
        <w:rPr>
          <w:rFonts w:eastAsia="SimSun" w:cs="SimSun" w:ascii="Arial" w:hAnsi="Arial"/>
          <w:sz w:val="22"/>
          <w:szCs w:val="22"/>
          <w:lang w:val="pt-BR"/>
        </w:rPr>
        <w:t>e troca de ideias</w:t>
      </w:r>
      <w:r>
        <w:rPr>
          <w:rFonts w:eastAsia="SimSun" w:cs="SimSun" w:ascii="Arial" w:hAnsi="Arial"/>
          <w:sz w:val="22"/>
          <w:szCs w:val="22"/>
        </w:rPr>
        <w:t xml:space="preserve">. </w:t>
      </w:r>
      <w:r>
        <w:rPr>
          <w:rFonts w:eastAsia="SimSun" w:cs="SimSun" w:ascii="Arial" w:hAnsi="Arial"/>
          <w:sz w:val="22"/>
          <w:szCs w:val="22"/>
          <w:lang w:val="pt-BR"/>
        </w:rPr>
        <w:t>V</w:t>
      </w:r>
      <w:r>
        <w:rPr>
          <w:rFonts w:eastAsia="SimSun" w:cs="SimSun" w:ascii="Arial" w:hAnsi="Arial"/>
          <w:sz w:val="22"/>
          <w:szCs w:val="22"/>
        </w:rPr>
        <w:t>alorizar a presença das mulheres  em diferentes campos, trazendo para o evento uma combinação de gastronomia</w:t>
      </w:r>
      <w:r>
        <w:rPr>
          <w:rFonts w:eastAsia="SimSun" w:cs="SimSun" w:ascii="Arial" w:hAnsi="Arial"/>
          <w:sz w:val="22"/>
          <w:szCs w:val="22"/>
          <w:lang w:val="pt-BR"/>
        </w:rPr>
        <w:t>,</w:t>
      </w:r>
      <w:r>
        <w:rPr>
          <w:rFonts w:eastAsia="SimSun" w:cs="SimSun" w:ascii="Arial" w:hAnsi="Arial"/>
          <w:sz w:val="22"/>
          <w:szCs w:val="22"/>
        </w:rPr>
        <w:t xml:space="preserve"> apresentações culturais e música, proporcionando uma experiência única e cheia de significado.</w:t>
      </w:r>
    </w:p>
    <w:p>
      <w:pPr>
        <w:pStyle w:val="Normal"/>
        <w:spacing w:lineRule="auto" w:line="360" w:before="142" w:after="142"/>
        <w:jc w:val="both"/>
        <w:rPr/>
      </w:pPr>
      <w:r>
        <w:rPr>
          <w:rFonts w:eastAsia="Arial" w:cs="Calibri" w:ascii="Arial" w:hAnsi="Arial"/>
          <w:color w:val="000000"/>
          <w:sz w:val="22"/>
          <w:szCs w:val="22"/>
          <w:shd w:fill="auto" w:val="clear"/>
        </w:rPr>
        <w:t xml:space="preserve">A comemoração recorda as conquistas sociais, políticas e econômicas das mulheres ao longo dos anos. Data reconhecida pala Organização das Nações Unidas (ONU) em 1975. Atualmente, além do caráter festivo e comemorativo, o Dia Internacional da Mulher continua servindo como conscientização para evitar as desigualdades de gênero em todas as sociedades. </w:t>
      </w:r>
    </w:p>
    <w:p>
      <w:pPr>
        <w:pStyle w:val="Normal"/>
        <w:spacing w:lineRule="auto" w:line="360" w:before="0" w:after="120"/>
        <w:ind w:firstLine="709"/>
        <w:jc w:val="both"/>
        <w:rPr>
          <w:rFonts w:ascii="Arial" w:hAnsi="Arial"/>
          <w:sz w:val="22"/>
          <w:szCs w:val="22"/>
        </w:rPr>
      </w:pPr>
      <w:r>
        <w:rPr>
          <w:rFonts w:cs="Calibri" w:ascii="Arial" w:hAnsi="Arial" w:cstheme="minorHAnsi"/>
          <w:sz w:val="22"/>
          <w:szCs w:val="22"/>
          <w:shd w:fill="auto" w:val="clear"/>
        </w:rPr>
        <w:t xml:space="preserve">O evento que tem por objetivo trazer momentos de lazer as </w:t>
      </w:r>
      <w:r>
        <w:rPr>
          <w:rFonts w:cs="Calibri" w:ascii="Arial" w:hAnsi="Arial" w:cstheme="minorHAnsi"/>
          <w:sz w:val="22"/>
          <w:szCs w:val="22"/>
          <w:shd w:fill="auto" w:val="clear"/>
          <w:lang w:val="pt-BR"/>
        </w:rPr>
        <w:t>mulheres</w:t>
      </w:r>
      <w:r>
        <w:rPr>
          <w:rFonts w:cs="Calibri" w:ascii="Arial" w:hAnsi="Arial" w:cstheme="minorHAnsi"/>
          <w:sz w:val="22"/>
          <w:szCs w:val="22"/>
          <w:shd w:fill="auto" w:val="clear"/>
        </w:rPr>
        <w:t xml:space="preserve"> do município , necessita de </w:t>
      </w:r>
      <w:r>
        <w:rPr>
          <w:rFonts w:cs="Calibri" w:ascii="Arial" w:hAnsi="Arial" w:cstheme="minorHAnsi"/>
          <w:sz w:val="22"/>
          <w:szCs w:val="22"/>
          <w:shd w:fill="auto" w:val="clear"/>
          <w:lang w:val="pt-BR"/>
        </w:rPr>
        <w:t>alimentação, apresentação musical, e distribuição do tradicional brinde</w:t>
      </w:r>
      <w:r>
        <w:rPr>
          <w:rFonts w:cs="Calibri" w:ascii="Arial" w:hAnsi="Arial" w:cstheme="minorHAnsi"/>
          <w:sz w:val="22"/>
          <w:szCs w:val="22"/>
          <w:shd w:fill="auto" w:val="clear"/>
        </w:rPr>
        <w:t xml:space="preserve"> a fim de garantir a realização do evento.</w:t>
      </w:r>
    </w:p>
    <w:p>
      <w:pPr>
        <w:pStyle w:val="Normal"/>
        <w:spacing w:lineRule="auto" w:line="360" w:before="0" w:after="120"/>
        <w:ind w:firstLine="709"/>
        <w:jc w:val="both"/>
        <w:rPr>
          <w:rFonts w:ascii="Arial" w:hAnsi="Arial"/>
          <w:sz w:val="22"/>
          <w:szCs w:val="22"/>
        </w:rPr>
      </w:pPr>
      <w:r>
        <w:rPr>
          <w:rFonts w:cs="Calibri" w:ascii="Arial" w:hAnsi="Arial" w:cstheme="minorHAnsi"/>
          <w:sz w:val="22"/>
          <w:szCs w:val="22"/>
          <w:shd w:fill="auto" w:val="clear"/>
          <w:lang w:val="pt-BR"/>
        </w:rPr>
        <w:t>Tais itens</w:t>
      </w:r>
      <w:r>
        <w:rPr>
          <w:rFonts w:cs="Calibri" w:ascii="Arial" w:hAnsi="Arial" w:cstheme="minorHAnsi"/>
          <w:sz w:val="22"/>
          <w:szCs w:val="22"/>
          <w:shd w:fill="auto" w:val="clear"/>
        </w:rPr>
        <w:t xml:space="preserve"> são necessários, pois o município não possui </w:t>
      </w:r>
      <w:r>
        <w:rPr>
          <w:rFonts w:cs="Calibri" w:ascii="Arial" w:hAnsi="Arial" w:cstheme="minorHAnsi"/>
          <w:sz w:val="22"/>
          <w:szCs w:val="22"/>
          <w:shd w:fill="auto" w:val="clear"/>
          <w:lang w:val="pt-BR"/>
        </w:rPr>
        <w:t xml:space="preserve">elenco </w:t>
      </w:r>
      <w:r>
        <w:rPr>
          <w:rFonts w:cs="Calibri" w:ascii="Arial" w:hAnsi="Arial" w:cstheme="minorHAnsi"/>
          <w:sz w:val="22"/>
          <w:szCs w:val="22"/>
          <w:shd w:fill="auto" w:val="clear"/>
        </w:rPr>
        <w:t>para apresentações musicais,</w:t>
      </w:r>
      <w:r>
        <w:rPr>
          <w:rFonts w:cs="Calibri" w:ascii="Arial" w:hAnsi="Arial" w:cstheme="minorHAnsi"/>
          <w:sz w:val="22"/>
          <w:szCs w:val="22"/>
          <w:shd w:fill="auto" w:val="clear"/>
          <w:lang w:val="pt-BR"/>
        </w:rPr>
        <w:t xml:space="preserve"> tampouco coffe break em quantidade disponível. </w:t>
      </w:r>
      <w:r>
        <w:rPr>
          <w:rFonts w:cs="Calibri" w:ascii="Arial" w:hAnsi="Arial" w:cstheme="minorHAnsi"/>
          <w:sz w:val="22"/>
          <w:szCs w:val="22"/>
          <w:shd w:fill="auto" w:val="clear"/>
          <w:lang w:bidi="hi-IN"/>
        </w:rPr>
        <w:t>Justificamos ainda que os serviços</w:t>
      </w:r>
      <w:r>
        <w:rPr>
          <w:rFonts w:cs="Calibri" w:ascii="Arial" w:hAnsi="Arial" w:cstheme="minorHAnsi"/>
          <w:sz w:val="22"/>
          <w:szCs w:val="22"/>
          <w:shd w:fill="auto" w:val="clear"/>
          <w:lang w:val="pt-BR" w:bidi="hi-IN"/>
        </w:rPr>
        <w:t>/ brindes</w:t>
      </w:r>
      <w:r>
        <w:rPr>
          <w:rFonts w:cs="Calibri" w:ascii="Arial" w:hAnsi="Arial" w:cstheme="minorHAnsi"/>
          <w:sz w:val="22"/>
          <w:szCs w:val="22"/>
          <w:shd w:fill="auto" w:val="clear"/>
          <w:lang w:bidi="hi-IN"/>
        </w:rPr>
        <w:t xml:space="preserve"> não possuem ata nos consórcios públicos que o município integra.</w:t>
      </w:r>
    </w:p>
    <w:p>
      <w:pPr>
        <w:pStyle w:val="Normal"/>
        <w:spacing w:lineRule="auto" w:line="360" w:before="0" w:after="120"/>
        <w:ind w:firstLine="709"/>
        <w:jc w:val="both"/>
        <w:rPr>
          <w:rFonts w:ascii="Arial" w:hAnsi="Arial"/>
          <w:sz w:val="22"/>
          <w:szCs w:val="22"/>
        </w:rPr>
      </w:pPr>
      <w:r>
        <w:rPr>
          <w:rFonts w:cs="Calibri" w:ascii="Arial" w:hAnsi="Arial" w:cstheme="minorHAnsi"/>
          <w:sz w:val="22"/>
          <w:szCs w:val="22"/>
          <w:shd w:fill="auto" w:val="clear"/>
          <w:lang w:bidi="hi-IN"/>
        </w:rPr>
        <w:t>A presente contratação, por meio de Pregão eletrônico, busca assegurar a transparência e a economicidade no processo, em conformidade com a Lei 14.133/2021. O uso do pregão Eletrônico permite maior competitividade e participação de fornecedores, promovendo uma contratação mais eficiente e vantajosa para a Admininistração pública. A escolha da modalidade de pregão se justifica pela característica comum e padronizada do objeto, de modo a possibilitar a obtenção da proposta mais vantajosa, atendendo ao interesse público.</w:t>
      </w:r>
    </w:p>
    <w:p>
      <w:pPr>
        <w:pStyle w:val="Normal"/>
        <w:widowControl/>
        <w:suppressAutoHyphens w:val="false"/>
        <w:spacing w:lineRule="auto" w:line="360" w:before="280" w:after="0"/>
        <w:jc w:val="both"/>
        <w:rPr>
          <w:rFonts w:ascii="Arial" w:hAnsi="Arial" w:cs="Calibri" w:cstheme="minorHAnsi"/>
          <w:color w:val="FF0000"/>
          <w:sz w:val="22"/>
          <w:szCs w:val="22"/>
        </w:rPr>
      </w:pPr>
      <w:r>
        <w:rPr>
          <w:rFonts w:cs="Calibri" w:cstheme="minorHAnsi" w:ascii="Arial" w:hAnsi="Arial"/>
          <w:color w:val="FF0000"/>
          <w:sz w:val="22"/>
          <w:szCs w:val="22"/>
        </w:rPr>
      </w:r>
    </w:p>
    <w:p>
      <w:pPr>
        <w:pStyle w:val="CimTextoNormal"/>
        <w:numPr>
          <w:ilvl w:val="0"/>
          <w:numId w:val="0"/>
        </w:numPr>
        <w:spacing w:before="0" w:after="0"/>
        <w:ind w:left="0" w:right="0" w:hanging="0"/>
        <w:contextualSpacing/>
        <w:rPr>
          <w:rFonts w:ascii="Arial" w:hAnsi="Arial"/>
          <w:sz w:val="22"/>
          <w:szCs w:val="22"/>
        </w:rPr>
      </w:pPr>
      <w:r>
        <w:rPr>
          <w:rFonts w:cs="Calibri" w:ascii="Arial" w:hAnsi="Arial" w:cstheme="minorHAnsi"/>
          <w:b/>
          <w:bCs/>
          <w:sz w:val="22"/>
          <w:szCs w:val="22"/>
        </w:rPr>
        <w:t>2.1</w:t>
        <w:tab/>
        <w:t>PROCEDIMENTO A SER REALIZADO PARA AQUISIÇÃO DO OBJETO</w:t>
      </w:r>
    </w:p>
    <w:p>
      <w:pPr>
        <w:pStyle w:val="Normal"/>
        <w:spacing w:lineRule="auto" w:line="360"/>
        <w:ind w:firstLine="709"/>
        <w:jc w:val="both"/>
        <w:rPr>
          <w:rFonts w:ascii="Arial" w:hAnsi="Arial" w:eastAsia="SimSun" w:cs="Calibri" w:cstheme="minorHAnsi"/>
          <w:sz w:val="22"/>
          <w:szCs w:val="22"/>
          <w:lang w:bidi="hi-IN"/>
        </w:rPr>
      </w:pPr>
      <w:r>
        <w:rPr>
          <w:rFonts w:eastAsia="SimSun" w:cs="Calibri" w:cstheme="minorHAnsi" w:ascii="Arial" w:hAnsi="Arial"/>
          <w:sz w:val="22"/>
          <w:szCs w:val="22"/>
          <w:lang w:bidi="hi-IN"/>
        </w:rPr>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De início, destaca-se que, nos termos da regulamentação do município, os itens a serem licitados serão de qualidade comum, não superior à necessária para cumprir as finalidades às quais se destinam, razão pela qual sua aquisição encontra-se autorizada, conforme disposição do art. 20 da Lei Federal n. 14.133/2021.</w:t>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Descarta-se, sumariamente, 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w:t>
      </w:r>
      <w:r>
        <w:rPr>
          <w:rFonts w:cs="Calibri" w:ascii="Arial" w:hAnsi="Arial" w:cstheme="minorHAnsi"/>
          <w:color w:val="C9211E"/>
          <w:sz w:val="22"/>
          <w:szCs w:val="22"/>
        </w:rPr>
        <w:t>.</w:t>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 xml:space="preserve">A respeito da possibilidade de realização de credenciamento, verifica-se que o presente caso não se subsume a qualquer das situações previstas no </w:t>
      </w:r>
      <w:r>
        <w:rPr>
          <w:rFonts w:cs="Calibri" w:ascii="Arial" w:hAnsi="Arial" w:cstheme="minorHAnsi"/>
          <w:i/>
          <w:iCs/>
          <w:color w:val="000000"/>
          <w:sz w:val="22"/>
          <w:szCs w:val="22"/>
        </w:rPr>
        <w:t>caput</w:t>
      </w:r>
      <w:r>
        <w:rPr>
          <w:rFonts w:cs="Calibri" w:ascii="Arial" w:hAnsi="Arial" w:cstheme="minorHAnsi"/>
          <w:color w:val="000000"/>
          <w:sz w:val="22"/>
          <w:szCs w:val="22"/>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 xml:space="preserve">Assim, não se configurando hipótese de contratação direta, tampouco do procedimento auxiliar de credenciamento, imperioso o cumprimento do dever constitucional de realização de licitação, a qual ocorrerá na modalidade pregão, visto que, nos termos do art. 6º, inciso XLI, e do art. 29, </w:t>
      </w:r>
      <w:r>
        <w:rPr>
          <w:rFonts w:cs="Calibri" w:ascii="Arial" w:hAnsi="Arial" w:cstheme="minorHAnsi"/>
          <w:i/>
          <w:iCs/>
          <w:color w:val="000000"/>
          <w:sz w:val="22"/>
          <w:szCs w:val="22"/>
        </w:rPr>
        <w:t>caput</w:t>
      </w:r>
      <w:r>
        <w:rPr>
          <w:rFonts w:cs="Calibri" w:ascii="Arial" w:hAnsi="Arial" w:cstheme="minorHAnsi"/>
          <w:color w:val="000000"/>
          <w:sz w:val="22"/>
          <w:szCs w:val="22"/>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bem de natureza comum, podendo ser objetivamente definido no edital.</w:t>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Normal"/>
        <w:spacing w:lineRule="auto" w:line="360"/>
        <w:ind w:firstLine="709"/>
        <w:jc w:val="both"/>
        <w:rPr>
          <w:rFonts w:ascii="Arial" w:hAnsi="Arial"/>
          <w:sz w:val="22"/>
          <w:szCs w:val="22"/>
        </w:rPr>
      </w:pPr>
      <w:r>
        <w:rPr>
          <w:rFonts w:cs="Calibri" w:ascii="Arial" w:hAnsi="Arial" w:cstheme="minorHAnsi"/>
          <w:color w:val="000000"/>
          <w:sz w:val="22"/>
          <w:szCs w:val="22"/>
        </w:rPr>
        <w:t>Nesse modelo licitatório, existem duas etapas. A primeira, centralizada, é realizada de forma centralizada pelo município, voltada ao planejamento, seleção do fornecedor e formalização do contrato</w:t>
      </w:r>
      <w:r>
        <w:rPr>
          <w:rFonts w:cs="Calibri" w:ascii="Arial" w:hAnsi="Arial" w:cstheme="minorHAnsi"/>
          <w:color w:val="000000"/>
          <w:sz w:val="22"/>
          <w:szCs w:val="22"/>
          <w:lang w:val="pt-BR"/>
        </w:rPr>
        <w:t>/ ata</w:t>
      </w:r>
      <w:r>
        <w:rPr>
          <w:rFonts w:cs="Calibri" w:ascii="Arial" w:hAnsi="Arial" w:cstheme="minorHAnsi"/>
          <w:color w:val="000000"/>
          <w:sz w:val="22"/>
          <w:szCs w:val="22"/>
        </w:rPr>
        <w:t xml:space="preserve">. A segunda, descentralizada, é voltada na aquisição efetiva dos bens e serviços pelos diversos órgãos e entidades do município, denominados Órgãos Participantes, sob sua gestão e responsabilidade. </w:t>
      </w:r>
    </w:p>
    <w:p>
      <w:pPr>
        <w:pStyle w:val="Normal"/>
        <w:spacing w:lineRule="auto" w:line="360"/>
        <w:ind w:firstLine="709"/>
        <w:jc w:val="both"/>
        <w:rPr>
          <w:rFonts w:ascii="Arial" w:hAnsi="Arial"/>
          <w:sz w:val="22"/>
          <w:szCs w:val="22"/>
        </w:rPr>
      </w:pPr>
      <w:r>
        <w:rPr>
          <w:rFonts w:cs="Calibri" w:ascii="Arial" w:hAnsi="Arial" w:cstheme="minorHAnsi"/>
          <w:bCs/>
          <w:color w:val="000000"/>
          <w:sz w:val="22"/>
          <w:szCs w:val="22"/>
        </w:rPr>
        <w:t>Ante o exposto, verifica-se que o procedimento licitatório mais adequado e que será realizado para a aquisição do objeto supracitado é a r</w:t>
      </w:r>
      <w:r>
        <w:rPr>
          <w:rFonts w:cs="Calibri" w:ascii="Arial" w:hAnsi="Arial" w:cstheme="minorHAnsi"/>
          <w:bCs/>
          <w:sz w:val="22"/>
          <w:szCs w:val="22"/>
        </w:rPr>
        <w:t xml:space="preserve">ealização de licitação, na modalidade pregão, pelo critério de menor preço por item, </w:t>
      </w:r>
      <w:r>
        <w:rPr>
          <w:rFonts w:cs="Calibri" w:ascii="Arial" w:hAnsi="Arial" w:cstheme="minorHAnsi"/>
          <w:bCs/>
          <w:color w:val="000000"/>
          <w:sz w:val="22"/>
          <w:szCs w:val="22"/>
        </w:rPr>
        <w:t>atuando o município como Órgão Gerenciador.</w:t>
      </w:r>
    </w:p>
    <w:p>
      <w:pPr>
        <w:pStyle w:val="Normal"/>
        <w:tabs>
          <w:tab w:val="clear" w:pos="708"/>
          <w:tab w:val="left" w:pos="2340" w:leader="none"/>
          <w:tab w:val="left" w:pos="4464" w:leader="none"/>
        </w:tabs>
        <w:spacing w:lineRule="auto" w:line="360"/>
        <w:ind w:hanging="0"/>
        <w:jc w:val="both"/>
        <w:rPr>
          <w:rFonts w:ascii="Arial" w:hAnsi="Arial" w:eastAsia="SimSun" w:cs="Calibri" w:cstheme="minorHAnsi"/>
          <w:bCs/>
          <w:sz w:val="22"/>
          <w:szCs w:val="22"/>
          <w:lang w:bidi="hi-IN"/>
        </w:rPr>
      </w:pPr>
      <w:r>
        <w:rPr>
          <w:rFonts w:eastAsia="SimSun" w:cs="Calibri" w:cstheme="minorHAnsi" w:ascii="Arial" w:hAnsi="Arial"/>
          <w:bCs/>
          <w:sz w:val="22"/>
          <w:szCs w:val="22"/>
          <w:lang w:bidi="hi-IN"/>
        </w:rPr>
      </w:r>
    </w:p>
    <w:p>
      <w:pPr>
        <w:pStyle w:val="Normal"/>
        <w:tabs>
          <w:tab w:val="clear" w:pos="708"/>
          <w:tab w:val="left" w:pos="2340" w:leader="none"/>
          <w:tab w:val="left" w:pos="4464" w:leader="none"/>
        </w:tabs>
        <w:spacing w:lineRule="auto" w:line="360"/>
        <w:ind w:firstLine="709"/>
        <w:jc w:val="both"/>
        <w:rPr>
          <w:rFonts w:ascii="Arial" w:hAnsi="Arial" w:eastAsia="SimSun" w:cs="Calibri" w:cstheme="minorHAnsi"/>
          <w:bCs/>
          <w:sz w:val="22"/>
          <w:szCs w:val="22"/>
          <w:lang w:bidi="hi-IN"/>
        </w:rPr>
      </w:pPr>
      <w:r>
        <w:rPr>
          <w:rFonts w:eastAsia="SimSun" w:cs="Calibri" w:cstheme="minorHAnsi" w:ascii="Arial" w:hAnsi="Arial"/>
          <w:bCs/>
          <w:sz w:val="22"/>
          <w:szCs w:val="22"/>
          <w:lang w:bidi="hi-IN"/>
        </w:rPr>
      </w:r>
    </w:p>
    <w:p>
      <w:pPr>
        <w:pStyle w:val="ListParagraph"/>
        <w:numPr>
          <w:ilvl w:val="0"/>
          <w:numId w:val="0"/>
        </w:numPr>
        <w:spacing w:lineRule="auto" w:line="360"/>
        <w:ind w:left="0" w:hanging="0"/>
        <w:jc w:val="left"/>
        <w:rPr>
          <w:rFonts w:ascii="Arial" w:hAnsi="Arial"/>
          <w:sz w:val="22"/>
          <w:szCs w:val="22"/>
        </w:rPr>
      </w:pPr>
      <w:r>
        <w:rPr>
          <w:rFonts w:cs="Calibri" w:ascii="Arial" w:hAnsi="Arial" w:cstheme="minorHAnsi"/>
          <w:b/>
          <w:sz w:val="22"/>
          <w:szCs w:val="22"/>
        </w:rPr>
        <w:t>3.</w:t>
        <w:tab/>
        <w:t>DEFINIÇÃO DO OBJETO</w:t>
      </w:r>
    </w:p>
    <w:p>
      <w:pPr>
        <w:pStyle w:val="ListParagraph"/>
        <w:numPr>
          <w:ilvl w:val="0"/>
          <w:numId w:val="0"/>
        </w:numPr>
        <w:spacing w:lineRule="auto" w:line="360"/>
        <w:ind w:left="0" w:hanging="0"/>
        <w:jc w:val="left"/>
        <w:rPr>
          <w:rFonts w:ascii="Arial" w:hAnsi="Arial"/>
          <w:sz w:val="22"/>
          <w:szCs w:val="22"/>
        </w:rPr>
      </w:pPr>
      <w:r>
        <w:rPr>
          <w:rFonts w:cs="Calibri" w:ascii="Arial" w:hAnsi="Arial" w:cstheme="minorHAnsi"/>
          <w:b/>
          <w:sz w:val="22"/>
          <w:szCs w:val="22"/>
        </w:rPr>
        <w:t>3.1.</w:t>
        <w:tab/>
        <w:t>OBJETO</w:t>
      </w:r>
    </w:p>
    <w:p>
      <w:pPr>
        <w:pStyle w:val="ListParagraph"/>
        <w:numPr>
          <w:ilvl w:val="0"/>
          <w:numId w:val="0"/>
        </w:numPr>
        <w:spacing w:lineRule="auto" w:line="360"/>
        <w:ind w:left="1080" w:hanging="0"/>
        <w:rPr>
          <w:rFonts w:cs="Calibri" w:cstheme="minorHAnsi"/>
          <w:b/>
          <w:b/>
        </w:rPr>
      </w:pPr>
      <w:r>
        <w:rPr>
          <w:rFonts w:cs="Calibri" w:cstheme="minorHAnsi"/>
          <w:b/>
        </w:rPr>
      </w:r>
    </w:p>
    <w:p>
      <w:pPr>
        <w:pStyle w:val="Normal"/>
        <w:tabs>
          <w:tab w:val="clear" w:pos="708"/>
          <w:tab w:val="left" w:pos="2340" w:leader="none"/>
          <w:tab w:val="left" w:pos="4464" w:leader="none"/>
        </w:tabs>
        <w:spacing w:lineRule="auto" w:line="360"/>
        <w:ind w:hanging="0"/>
        <w:jc w:val="both"/>
        <w:rPr>
          <w:rFonts w:ascii="Arial" w:hAnsi="Arial"/>
          <w:sz w:val="22"/>
          <w:szCs w:val="22"/>
          <w:highlight w:val="yellow"/>
        </w:rPr>
      </w:pPr>
      <w:r>
        <w:rPr>
          <w:rFonts w:cs="Calibri" w:ascii="Arial" w:hAnsi="Arial" w:cstheme="minorHAnsi"/>
          <w:bCs/>
          <w:sz w:val="22"/>
          <w:szCs w:val="22"/>
          <w:shd w:fill="auto" w:val="clear"/>
        </w:rPr>
        <w:t xml:space="preserve">O presente processo licitatório tem como finalidade a realização de pregão eletrônico, o qual possui como objeto a contratação de empresas para </w:t>
      </w:r>
      <w:r>
        <w:rPr>
          <w:rFonts w:cs="Calibri" w:ascii="Arial" w:hAnsi="Arial" w:cstheme="minorHAnsi"/>
          <w:bCs/>
          <w:sz w:val="22"/>
          <w:szCs w:val="22"/>
          <w:shd w:fill="auto" w:val="clear"/>
          <w:lang w:val="pt-BR"/>
        </w:rPr>
        <w:t>aquisição de coffe break, brinde e apresentação artística  para realização ao evento alusivo ao dia da mulher</w:t>
      </w:r>
      <w:r>
        <w:rPr>
          <w:rFonts w:cs="Calibri" w:ascii="Arial" w:hAnsi="Arial" w:cstheme="minorHAnsi"/>
          <w:bCs/>
          <w:sz w:val="22"/>
          <w:szCs w:val="22"/>
          <w:highlight w:val="yellow"/>
          <w:shd w:fill="auto" w:val="clear"/>
          <w:lang w:val="pt-BR"/>
        </w:rPr>
        <w:t xml:space="preserve"> </w:t>
      </w:r>
      <w:r>
        <w:rPr>
          <w:rFonts w:cs="Calibri" w:ascii="Arial" w:hAnsi="Arial" w:cstheme="minorHAnsi"/>
          <w:bCs/>
          <w:sz w:val="22"/>
          <w:szCs w:val="22"/>
          <w:shd w:fill="auto" w:val="clear"/>
        </w:rPr>
        <w:t xml:space="preserve">a ser realizada no dia </w:t>
      </w:r>
      <w:r>
        <w:rPr>
          <w:rFonts w:cs="Calibri" w:ascii="Arial" w:hAnsi="Arial" w:cstheme="minorHAnsi"/>
          <w:bCs/>
          <w:sz w:val="22"/>
          <w:szCs w:val="22"/>
          <w:shd w:fill="auto" w:val="clear"/>
          <w:lang w:val="pt-BR"/>
        </w:rPr>
        <w:t>08 de março</w:t>
      </w:r>
      <w:r>
        <w:rPr>
          <w:rFonts w:cs="Calibri" w:ascii="Arial" w:hAnsi="Arial" w:cstheme="minorHAnsi"/>
          <w:bCs/>
          <w:sz w:val="22"/>
          <w:szCs w:val="22"/>
          <w:shd w:fill="auto" w:val="clear"/>
        </w:rPr>
        <w:t xml:space="preserve"> de 202</w:t>
      </w:r>
      <w:r>
        <w:rPr>
          <w:rFonts w:cs="Calibri" w:ascii="Arial" w:hAnsi="Arial" w:cstheme="minorHAnsi"/>
          <w:bCs/>
          <w:sz w:val="22"/>
          <w:szCs w:val="22"/>
          <w:shd w:fill="auto" w:val="clear"/>
          <w:lang w:val="pt-BR"/>
        </w:rPr>
        <w:t>5</w:t>
      </w:r>
      <w:r>
        <w:rPr>
          <w:rFonts w:cs="Calibri" w:ascii="Arial" w:hAnsi="Arial" w:cstheme="minorHAnsi"/>
          <w:bCs/>
          <w:sz w:val="22"/>
          <w:szCs w:val="22"/>
          <w:shd w:fill="auto" w:val="clear"/>
        </w:rPr>
        <w:t xml:space="preserve">. </w:t>
      </w:r>
    </w:p>
    <w:p>
      <w:pPr>
        <w:pStyle w:val="Normal"/>
        <w:tabs>
          <w:tab w:val="clear" w:pos="708"/>
          <w:tab w:val="left" w:pos="2340" w:leader="none"/>
          <w:tab w:val="left" w:pos="4464" w:leader="none"/>
        </w:tabs>
        <w:spacing w:lineRule="auto" w:line="360"/>
        <w:ind w:hanging="0"/>
        <w:jc w:val="both"/>
        <w:rPr>
          <w:rFonts w:ascii="Arial" w:hAnsi="Arial"/>
          <w:sz w:val="22"/>
          <w:szCs w:val="22"/>
        </w:rPr>
      </w:pPr>
      <w:r>
        <w:rPr>
          <w:rFonts w:cs="Calibri" w:ascii="Arial" w:hAnsi="Arial" w:cstheme="minorHAnsi"/>
          <w:bCs/>
          <w:sz w:val="22"/>
          <w:szCs w:val="22"/>
        </w:rPr>
        <w:t xml:space="preserve">O texto descritivo completo e informações pertinentes de cada item a ser licitado constam nos autos do processo licitatório em que se insere o presente Termo de Referência e estarão anexas ao Edital, constituindo parte integrante dele. </w:t>
      </w:r>
    </w:p>
    <w:p>
      <w:pPr>
        <w:pStyle w:val="Normal"/>
        <w:tabs>
          <w:tab w:val="clear" w:pos="708"/>
          <w:tab w:val="left" w:pos="2340" w:leader="none"/>
          <w:tab w:val="left" w:pos="4464" w:leader="none"/>
        </w:tabs>
        <w:spacing w:lineRule="auto" w:line="360"/>
        <w:ind w:hanging="0"/>
        <w:jc w:val="both"/>
        <w:rPr>
          <w:rFonts w:cs="Calibri" w:cstheme="minorHAnsi"/>
          <w:bCs/>
        </w:rPr>
      </w:pPr>
      <w:r>
        <w:rPr>
          <w:rFonts w:cs="Calibri" w:cstheme="minorHAnsi"/>
          <w:bCs/>
        </w:rPr>
      </w:r>
    </w:p>
    <w:p>
      <w:pPr>
        <w:pStyle w:val="Normal"/>
        <w:tabs>
          <w:tab w:val="clear" w:pos="708"/>
          <w:tab w:val="left" w:pos="2340" w:leader="none"/>
          <w:tab w:val="left" w:pos="4464" w:leader="none"/>
        </w:tabs>
        <w:spacing w:lineRule="auto" w:line="360"/>
        <w:ind w:hanging="0"/>
        <w:jc w:val="left"/>
        <w:rPr>
          <w:rFonts w:ascii="Arial" w:hAnsi="Arial"/>
          <w:sz w:val="22"/>
          <w:szCs w:val="22"/>
        </w:rPr>
      </w:pPr>
      <w:r>
        <w:rPr>
          <w:rFonts w:cs="Calibri" w:ascii="Arial" w:hAnsi="Arial" w:cstheme="minorHAnsi"/>
          <w:b/>
          <w:sz w:val="22"/>
          <w:szCs w:val="22"/>
        </w:rPr>
        <w:t>3.2.      JUSTIFICATIVA PARA O PARCELAMENTO OU NÃO DA CONTRATAÇÃO</w:t>
      </w:r>
    </w:p>
    <w:p>
      <w:pPr>
        <w:pStyle w:val="ListParagraph"/>
        <w:spacing w:lineRule="auto" w:line="360"/>
        <w:ind w:left="709" w:hanging="0"/>
        <w:jc w:val="left"/>
        <w:rPr>
          <w:rFonts w:ascii="Arial" w:hAnsi="Arial" w:cs="Calibri" w:cstheme="minorHAnsi"/>
          <w:b/>
          <w:b/>
          <w:sz w:val="22"/>
          <w:szCs w:val="22"/>
        </w:rPr>
      </w:pPr>
      <w:r>
        <w:rPr>
          <w:rFonts w:cs="Calibri" w:cstheme="minorHAnsi" w:ascii="Arial" w:hAnsi="Arial"/>
          <w:b/>
          <w:sz w:val="22"/>
          <w:szCs w:val="22"/>
        </w:rPr>
      </w:r>
    </w:p>
    <w:p>
      <w:pPr>
        <w:pStyle w:val="Normal"/>
        <w:spacing w:lineRule="auto" w:line="360" w:before="0" w:after="0"/>
        <w:ind w:left="0" w:right="0" w:firstLine="709"/>
        <w:jc w:val="both"/>
        <w:rPr/>
      </w:pPr>
      <w:r>
        <w:rPr>
          <w:rFonts w:cs="Arial" w:ascii="Arial" w:hAnsi="Arial"/>
          <w:bCs/>
          <w:sz w:val="21"/>
          <w:szCs w:val="21"/>
        </w:rPr>
        <w:t xml:space="preserve">Nos termos do art. 40, § 2º, da Lei Federal n. 14.133/2021, o parcelamento do objeto mostra-se viável técnica e economicamente na medida em que é composto de itens de natureza divisível, dado que o item possui aplicação individual, sendo que tanto aquisição quanto a utilização independem dos demais. </w:t>
      </w:r>
    </w:p>
    <w:p>
      <w:pPr>
        <w:pStyle w:val="Normal"/>
        <w:tabs>
          <w:tab w:val="clear" w:pos="708"/>
          <w:tab w:val="left" w:pos="2340" w:leader="none"/>
          <w:tab w:val="left" w:pos="4464" w:leader="none"/>
        </w:tabs>
        <w:spacing w:lineRule="auto" w:line="360" w:before="142" w:after="142"/>
        <w:ind w:left="0" w:right="0" w:firstLine="709"/>
        <w:jc w:val="both"/>
        <w:rPr>
          <w:rFonts w:cs="Calibri" w:cstheme="minorHAnsi"/>
          <w:highlight w:val="none"/>
          <w:shd w:fill="auto" w:val="clear"/>
        </w:rPr>
      </w:pPr>
      <w:r>
        <w:rPr>
          <w:rFonts w:cs="Arial" w:ascii="Arial" w:hAnsi="Arial"/>
          <w:bCs/>
          <w:sz w:val="21"/>
          <w:szCs w:val="21"/>
          <w:shd w:fill="auto" w:val="clear"/>
        </w:rPr>
        <w:t>Além do mais, em razão da possibilidade de este item ser fornecido por diversas empresas do ramo e, desse modo, ampliando-se a competição e evitando-se a concentração de mercado, existe alta possibilidade de redução dos preços ofertados, conforme comumente se observa em certames desta natureza.</w:t>
      </w:r>
    </w:p>
    <w:p>
      <w:pPr>
        <w:pStyle w:val="ListParagraph"/>
        <w:spacing w:lineRule="auto" w:line="360"/>
        <w:ind w:left="709" w:hanging="0"/>
        <w:rPr>
          <w:rFonts w:ascii="Arial" w:hAnsi="Arial" w:cs="Calibri" w:cstheme="minorHAnsi"/>
          <w:bCs/>
          <w:sz w:val="22"/>
          <w:szCs w:val="22"/>
        </w:rPr>
      </w:pPr>
      <w:r>
        <w:rPr>
          <w:rFonts w:cs="Calibri" w:cstheme="minorHAnsi" w:ascii="Arial" w:hAnsi="Arial"/>
          <w:bCs/>
          <w:sz w:val="22"/>
          <w:szCs w:val="22"/>
        </w:rPr>
      </w:r>
    </w:p>
    <w:p>
      <w:pPr>
        <w:pStyle w:val="ListParagraph"/>
        <w:numPr>
          <w:ilvl w:val="0"/>
          <w:numId w:val="0"/>
        </w:numPr>
        <w:spacing w:lineRule="auto" w:line="360"/>
        <w:ind w:left="0" w:hanging="0"/>
        <w:jc w:val="left"/>
        <w:rPr>
          <w:rFonts w:ascii="Arial" w:hAnsi="Arial"/>
        </w:rPr>
      </w:pPr>
      <w:r>
        <w:rPr>
          <w:rFonts w:cs="Calibri" w:ascii="Arial" w:hAnsi="Arial" w:cstheme="minorHAnsi"/>
          <w:b/>
          <w:sz w:val="22"/>
          <w:szCs w:val="22"/>
        </w:rPr>
        <w:t>3.3.</w:t>
        <w:tab/>
        <w:t>QUANTITATIVOS</w:t>
      </w:r>
    </w:p>
    <w:p>
      <w:pPr>
        <w:pStyle w:val="Normal"/>
        <w:tabs>
          <w:tab w:val="clear" w:pos="708"/>
          <w:tab w:val="left" w:pos="2340" w:leader="none"/>
          <w:tab w:val="left" w:pos="4464" w:leader="none"/>
        </w:tabs>
        <w:spacing w:lineRule="auto" w:line="360" w:before="142" w:after="142"/>
        <w:ind w:left="0" w:right="0" w:firstLine="709"/>
        <w:jc w:val="both"/>
        <w:rPr/>
      </w:pPr>
      <w:r>
        <w:rPr>
          <w:rFonts w:cs="Arial" w:ascii="Arial" w:hAnsi="Arial"/>
          <w:b/>
          <w:sz w:val="21"/>
          <w:szCs w:val="21"/>
        </w:rPr>
        <w:t>Os quantitativos foram mensurados conforme demanda dos eventos anteriores com adicional de 10%  conforme exposto na tabela abaixo.</w:t>
      </w:r>
    </w:p>
    <w:tbl>
      <w:tblPr>
        <w:tblStyle w:val="12"/>
        <w:tblW w:w="9349" w:type="dxa"/>
        <w:jc w:val="left"/>
        <w:tblInd w:w="-398" w:type="dxa"/>
        <w:tblLayout w:type="fixed"/>
        <w:tblCellMar>
          <w:top w:w="0" w:type="dxa"/>
          <w:left w:w="70" w:type="dxa"/>
          <w:bottom w:w="0" w:type="dxa"/>
          <w:right w:w="70" w:type="dxa"/>
        </w:tblCellMar>
      </w:tblPr>
      <w:tblGrid>
        <w:gridCol w:w="847"/>
        <w:gridCol w:w="803"/>
        <w:gridCol w:w="1581"/>
        <w:gridCol w:w="6117"/>
      </w:tblGrid>
      <w:tr>
        <w:trPr/>
        <w:tc>
          <w:tcPr>
            <w:tcW w:w="847" w:type="dxa"/>
            <w:tcBorders>
              <w:top w:val="single" w:sz="8" w:space="0" w:color="000000"/>
              <w:left w:val="single" w:sz="8" w:space="0" w:color="000000"/>
              <w:bottom w:val="single" w:sz="8" w:space="0" w:color="000000"/>
              <w:right w:val="single" w:sz="8" w:space="0" w:color="000000"/>
            </w:tcBorders>
            <w:shd w:color="auto" w:fill="969696" w:val="clear"/>
            <w:vAlign w:val="center"/>
          </w:tcPr>
          <w:p>
            <w:pPr>
              <w:pStyle w:val="Normal"/>
              <w:keepNext w:val="true"/>
              <w:keepLines/>
              <w:widowControl w:val="false"/>
              <w:spacing w:before="0" w:after="160"/>
              <w:jc w:val="center"/>
              <w:textAlignment w:val="top"/>
              <w:rPr>
                <w:rFonts w:ascii="Arial" w:hAnsi="Arial" w:eastAsia="Times New Roman" w:cs="Arial"/>
                <w:b/>
                <w:b/>
                <w:color w:val="000000" w:themeColor="text1"/>
                <w:sz w:val="21"/>
                <w:szCs w:val="21"/>
                <w:shd w:fill="auto" w:val="clear"/>
                <w:lang w:eastAsia="pt-BR"/>
                <w14:textFill>
                  <w14:solidFill>
                    <w14:schemeClr w14:val="tx1"/>
                  </w14:solidFill>
                </w14:textFill>
              </w:rPr>
            </w:pPr>
            <w:r>
              <w:rPr>
                <w:rFonts w:eastAsia="Times New Roman" w:cs="Arial" w:ascii="Arial" w:hAnsi="Arial"/>
                <w:b/>
                <w:color w:val="000000" w:themeColor="text1"/>
                <w:sz w:val="21"/>
                <w:szCs w:val="21"/>
                <w:shd w:fill="auto" w:val="clear"/>
                <w:lang w:eastAsia="pt-BR"/>
                <w14:textFill>
                  <w14:solidFill>
                    <w14:schemeClr w14:val="tx1"/>
                  </w14:solidFill>
                </w14:textFill>
              </w:rPr>
            </w:r>
          </w:p>
        </w:tc>
        <w:tc>
          <w:tcPr>
            <w:tcW w:w="803" w:type="dxa"/>
            <w:tcBorders>
              <w:top w:val="single" w:sz="8" w:space="0" w:color="000000"/>
              <w:bottom w:val="single" w:sz="8" w:space="0" w:color="000000"/>
              <w:right w:val="single" w:sz="8" w:space="0" w:color="000000"/>
            </w:tcBorders>
            <w:shd w:color="auto" w:fill="969696" w:val="clear"/>
            <w:vAlign w:val="center"/>
          </w:tcPr>
          <w:p>
            <w:pPr>
              <w:pStyle w:val="Normal"/>
              <w:widowControl w:val="false"/>
              <w:suppressAutoHyphens w:val="true"/>
              <w:bidi w:val="0"/>
              <w:spacing w:lineRule="auto" w:line="259" w:before="0" w:after="160"/>
              <w:jc w:val="center"/>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r>
          </w:p>
        </w:tc>
        <w:tc>
          <w:tcPr>
            <w:tcW w:w="1581" w:type="dxa"/>
            <w:tcBorders>
              <w:top w:val="single" w:sz="8" w:space="0" w:color="000000"/>
              <w:bottom w:val="single" w:sz="8" w:space="0" w:color="000000"/>
              <w:right w:val="single" w:sz="8" w:space="0" w:color="000000"/>
            </w:tcBorders>
            <w:shd w:color="auto" w:fill="969696" w:val="clear"/>
            <w:vAlign w:val="center"/>
          </w:tcPr>
          <w:p>
            <w:pPr>
              <w:pStyle w:val="Normal"/>
              <w:widowControl w:val="false"/>
              <w:suppressAutoHyphens w:val="true"/>
              <w:bidi w:val="0"/>
              <w:spacing w:lineRule="auto" w:line="259" w:before="0" w:after="160"/>
              <w:jc w:val="center"/>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r>
          </w:p>
        </w:tc>
        <w:tc>
          <w:tcPr>
            <w:tcW w:w="6117" w:type="dxa"/>
            <w:tcBorders>
              <w:top w:val="single" w:sz="8" w:space="0" w:color="000000"/>
              <w:bottom w:val="single" w:sz="8" w:space="0" w:color="000000"/>
              <w:right w:val="single" w:sz="8" w:space="0" w:color="000000"/>
            </w:tcBorders>
            <w:shd w:color="auto" w:fill="969696" w:val="clear"/>
            <w:vAlign w:val="center"/>
          </w:tcPr>
          <w:p>
            <w:pPr>
              <w:pStyle w:val="Normal"/>
              <w:keepNext w:val="true"/>
              <w:keepLines/>
              <w:widowControl w:val="false"/>
              <w:suppressAutoHyphens w:val="true"/>
              <w:bidi w:val="0"/>
              <w:spacing w:lineRule="auto" w:line="259" w:before="0" w:after="160"/>
              <w:ind w:left="57" w:right="850" w:hanging="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color w:val="000000" w:themeColor="text1"/>
                <w:sz w:val="21"/>
                <w:szCs w:val="21"/>
                <w:shd w:fill="auto" w:val="clear"/>
                <w:lang w:eastAsia="pt-BR"/>
                <w14:textFill>
                  <w14:solidFill>
                    <w14:schemeClr w14:val="tx1"/>
                  </w14:solidFill>
                </w14:textFill>
              </w:rPr>
              <w:t>LOTE 01</w:t>
            </w:r>
          </w:p>
        </w:tc>
      </w:tr>
      <w:tr>
        <w:trPr/>
        <w:tc>
          <w:tcPr>
            <w:tcW w:w="847" w:type="dxa"/>
            <w:tcBorders>
              <w:top w:val="single" w:sz="8" w:space="0" w:color="000000"/>
              <w:left w:val="single" w:sz="8" w:space="0" w:color="000000"/>
              <w:bottom w:val="single" w:sz="8" w:space="0" w:color="000000"/>
              <w:right w:val="single" w:sz="8" w:space="0" w:color="000000"/>
            </w:tcBorders>
            <w:shd w:color="auto" w:fill="969696"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color w:val="000000" w:themeColor="text1"/>
                <w:sz w:val="21"/>
                <w:szCs w:val="21"/>
                <w:shd w:fill="auto" w:val="clear"/>
                <w:lang w:eastAsia="pt-BR"/>
                <w14:textFill>
                  <w14:solidFill>
                    <w14:schemeClr w14:val="tx1"/>
                  </w14:solidFill>
                </w14:textFill>
              </w:rPr>
              <w:t>ITEM</w:t>
            </w:r>
          </w:p>
        </w:tc>
        <w:tc>
          <w:tcPr>
            <w:tcW w:w="803" w:type="dxa"/>
            <w:tcBorders>
              <w:top w:val="single" w:sz="8" w:space="0" w:color="000000"/>
              <w:bottom w:val="single" w:sz="8" w:space="0" w:color="000000"/>
              <w:right w:val="single" w:sz="8" w:space="0" w:color="000000"/>
            </w:tcBorders>
            <w:shd w:color="auto" w:fill="969696"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color w:val="000000" w:themeColor="text1"/>
                <w:sz w:val="21"/>
                <w:szCs w:val="21"/>
                <w:shd w:fill="auto" w:val="clear"/>
                <w:lang w:eastAsia="pt-BR"/>
                <w14:textFill>
                  <w14:solidFill>
                    <w14:schemeClr w14:val="tx1"/>
                  </w14:solidFill>
                </w14:textFill>
              </w:rPr>
              <w:t>EST</w:t>
            </w:r>
            <w:r>
              <w:rPr>
                <w:rFonts w:eastAsia="Times New Roman" w:cs="Arial" w:ascii="Arial" w:hAnsi="Arial"/>
                <w:b/>
                <w:color w:val="000000" w:themeColor="text1"/>
                <w:sz w:val="21"/>
                <w:szCs w:val="21"/>
                <w:shd w:fill="auto" w:val="clear"/>
                <w:lang w:val="en-US" w:eastAsia="pt-BR"/>
                <w14:textFill>
                  <w14:solidFill>
                    <w14:schemeClr w14:val="tx1"/>
                  </w14:solidFill>
                </w14:textFill>
              </w:rPr>
              <w:t xml:space="preserve">. </w:t>
            </w:r>
            <w:r>
              <w:rPr>
                <w:rFonts w:eastAsia="Times New Roman" w:cs="Arial" w:ascii="Arial" w:hAnsi="Arial"/>
                <w:b/>
                <w:color w:val="000000" w:themeColor="text1"/>
                <w:sz w:val="21"/>
                <w:szCs w:val="21"/>
                <w:shd w:fill="auto" w:val="clear"/>
                <w:lang w:eastAsia="pt-BR"/>
                <w14:textFill>
                  <w14:solidFill>
                    <w14:schemeClr w14:val="tx1"/>
                  </w14:solidFill>
                </w14:textFill>
              </w:rPr>
              <w:t>QTD</w:t>
            </w:r>
          </w:p>
        </w:tc>
        <w:tc>
          <w:tcPr>
            <w:tcW w:w="1581" w:type="dxa"/>
            <w:tcBorders>
              <w:top w:val="single" w:sz="8" w:space="0" w:color="000000"/>
              <w:bottom w:val="single" w:sz="8" w:space="0" w:color="000000"/>
              <w:right w:val="single" w:sz="8" w:space="0" w:color="000000"/>
            </w:tcBorders>
            <w:shd w:color="auto" w:fill="969696"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color w:val="000000" w:themeColor="text1"/>
                <w:sz w:val="21"/>
                <w:szCs w:val="21"/>
                <w:shd w:fill="auto" w:val="clear"/>
                <w:lang w:eastAsia="pt-BR"/>
                <w14:textFill>
                  <w14:solidFill>
                    <w14:schemeClr w14:val="tx1"/>
                  </w14:solidFill>
                </w14:textFill>
              </w:rPr>
              <w:t>UNIDADE</w:t>
            </w:r>
          </w:p>
        </w:tc>
        <w:tc>
          <w:tcPr>
            <w:tcW w:w="6117" w:type="dxa"/>
            <w:tcBorders>
              <w:top w:val="single" w:sz="8" w:space="0" w:color="000000"/>
              <w:bottom w:val="single" w:sz="8" w:space="0" w:color="000000"/>
              <w:right w:val="single" w:sz="8" w:space="0" w:color="000000"/>
            </w:tcBorders>
            <w:shd w:color="auto" w:fill="969696"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color w:val="000000" w:themeColor="text1"/>
                <w:sz w:val="21"/>
                <w:szCs w:val="21"/>
                <w:shd w:fill="auto" w:val="clear"/>
                <w:lang w:eastAsia="pt-BR"/>
                <w14:textFill>
                  <w14:solidFill>
                    <w14:schemeClr w14:val="tx1"/>
                  </w14:solidFill>
                </w14:textFill>
              </w:rPr>
              <w:t>DESCRIÇÃO</w:t>
            </w:r>
          </w:p>
        </w:tc>
      </w:tr>
      <w:tr>
        <w:trPr/>
        <w:tc>
          <w:tcPr>
            <w:tcW w:w="847" w:type="dxa"/>
            <w:tcBorders>
              <w:left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t>01</w:t>
            </w:r>
          </w:p>
        </w:tc>
        <w:tc>
          <w:tcPr>
            <w:tcW w:w="803" w:type="dxa"/>
            <w:tcBorders>
              <w:bottom w:val="single" w:sz="8" w:space="0" w:color="000000"/>
              <w:right w:val="single" w:sz="8" w:space="0" w:color="000000"/>
            </w:tcBorders>
            <w:vAlign w:val="center"/>
          </w:tcPr>
          <w:p>
            <w:pPr>
              <w:pStyle w:val="Normal"/>
              <w:widowControl w:val="false"/>
              <w:spacing w:before="0" w:after="160"/>
              <w:jc w:val="right"/>
              <w:textAlignment w:val="bottom"/>
              <w:rPr>
                <w:rFonts w:ascii="Arial" w:hAnsi="Arial" w:cs="Arial"/>
                <w:color w:val="000000" w:themeColor="text1"/>
                <w:sz w:val="21"/>
                <w:szCs w:val="21"/>
                <w:shd w:fill="auto" w:val="clear"/>
                <w:lang w:val="pt-BR"/>
                <w14:textFill>
                  <w14:solidFill>
                    <w14:schemeClr w14:val="tx1"/>
                  </w14:solidFill>
                </w14:textFill>
              </w:rPr>
            </w:pPr>
            <w:r>
              <w:rPr>
                <w:rFonts w:cs="Arial" w:ascii="Arial" w:hAnsi="Arial"/>
                <w:color w:val="000000" w:themeColor="text1"/>
                <w:sz w:val="21"/>
                <w:szCs w:val="21"/>
                <w:shd w:fill="auto" w:val="clear"/>
                <w:lang w:val="pt-BR"/>
                <w14:textFill>
                  <w14:solidFill>
                    <w14:schemeClr w14:val="tx1"/>
                  </w14:solidFill>
                </w14:textFill>
              </w:rPr>
              <w:t>1.000</w:t>
            </w:r>
          </w:p>
        </w:tc>
        <w:tc>
          <w:tcPr>
            <w:tcW w:w="1581" w:type="dxa"/>
            <w:tcBorders>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lang w:val="pt-BR"/>
                <w14:textFill>
                  <w14:solidFill>
                    <w14:schemeClr w14:val="tx1"/>
                  </w14:solidFill>
                </w14:textFill>
              </w:rPr>
            </w:pPr>
            <w:r>
              <w:rPr>
                <w:rFonts w:cs="Arial" w:ascii="Arial" w:hAnsi="Arial"/>
                <w:color w:val="000000" w:themeColor="text1"/>
                <w:sz w:val="21"/>
                <w:szCs w:val="21"/>
                <w:shd w:fill="auto" w:val="clear"/>
                <w:lang w:val="pt-BR"/>
                <w14:textFill>
                  <w14:solidFill>
                    <w14:schemeClr w14:val="tx1"/>
                  </w14:solidFill>
                </w14:textFill>
              </w:rPr>
              <w:t>un</w:t>
            </w:r>
          </w:p>
        </w:tc>
        <w:tc>
          <w:tcPr>
            <w:tcW w:w="6117" w:type="dxa"/>
            <w:tcBorders>
              <w:bottom w:val="single" w:sz="8" w:space="0" w:color="000000"/>
              <w:right w:val="single" w:sz="8" w:space="0" w:color="000000"/>
            </w:tcBorders>
          </w:tcPr>
          <w:p>
            <w:pPr>
              <w:pStyle w:val="Normal"/>
              <w:widowControl w:val="false"/>
              <w:spacing w:before="0" w:after="160"/>
              <w:jc w:val="both"/>
              <w:textAlignment w:val="top"/>
              <w:rPr>
                <w:rFonts w:ascii="Arial" w:hAnsi="Arial" w:cs="Arial"/>
                <w:color w:val="000000" w:themeColor="text1"/>
                <w:sz w:val="21"/>
                <w:szCs w:val="21"/>
                <w:highlight w:val="cyan"/>
                <w:shd w:fill="auto" w:val="clear"/>
                <w:lang w:val="pt-BR"/>
                <w14:textFill>
                  <w14:solidFill>
                    <w14:schemeClr w14:val="tx1"/>
                  </w14:solidFill>
                </w14:textFill>
              </w:rPr>
            </w:pPr>
            <w:r>
              <w:rPr>
                <w:rFonts w:eastAsia="SimSun" w:cs="Arial" w:ascii="Arial" w:hAnsi="Arial"/>
                <w:color w:val="000000" w:themeColor="text1"/>
                <w:sz w:val="21"/>
                <w:szCs w:val="21"/>
                <w:shd w:fill="auto" w:val="clear"/>
                <w14:textFill>
                  <w14:solidFill>
                    <w14:schemeClr w14:val="tx1"/>
                  </w14:solidFill>
                </w14:textFill>
              </w:rPr>
              <w:t>ESPECIFICAÇÕES DO PRODUTO: GARRAFA TÉRMICA 1,</w:t>
            </w:r>
            <w:r>
              <w:rPr>
                <w:rFonts w:eastAsia="SimSun" w:cs="Arial" w:ascii="Arial" w:hAnsi="Arial"/>
                <w:color w:val="000000" w:themeColor="text1"/>
                <w:sz w:val="21"/>
                <w:szCs w:val="21"/>
                <w:shd w:fill="auto" w:val="clear"/>
                <w:lang w:val="pt-BR"/>
                <w14:textFill>
                  <w14:solidFill>
                    <w14:schemeClr w14:val="tx1"/>
                  </w14:solidFill>
                </w14:textFill>
              </w:rPr>
              <w:t>0</w:t>
            </w:r>
            <w:r>
              <w:rPr>
                <w:rFonts w:eastAsia="SimSun" w:cs="Arial" w:ascii="Arial" w:hAnsi="Arial"/>
                <w:color w:val="000000" w:themeColor="text1"/>
                <w:sz w:val="21"/>
                <w:szCs w:val="21"/>
                <w:shd w:fill="auto" w:val="clear"/>
                <w14:textFill>
                  <w14:solidFill>
                    <w14:schemeClr w14:val="tx1"/>
                  </w14:solidFill>
                </w14:textFill>
              </w:rPr>
              <w:t>L</w:t>
            </w:r>
            <w:r>
              <w:rPr>
                <w:rFonts w:eastAsia="SimSun" w:cs="Arial" w:ascii="Arial" w:hAnsi="Arial"/>
                <w:color w:val="000000" w:themeColor="text1"/>
                <w:sz w:val="21"/>
                <w:szCs w:val="21"/>
                <w:shd w:fill="auto" w:val="clear"/>
                <w:lang w:val="pt-BR"/>
                <w14:textFill>
                  <w14:solidFill>
                    <w14:schemeClr w14:val="tx1"/>
                  </w14:solidFill>
                </w14:textFill>
              </w:rPr>
              <w:t>, Personalizada</w:t>
            </w:r>
            <w:r>
              <w:rPr>
                <w:rFonts w:eastAsia="SimSun" w:cs="Arial" w:ascii="Arial" w:hAnsi="Arial"/>
                <w:color w:val="000000" w:themeColor="text1"/>
                <w:sz w:val="21"/>
                <w:szCs w:val="21"/>
                <w:shd w:fill="auto" w:val="clear"/>
                <w14:textFill>
                  <w14:solidFill>
                    <w14:schemeClr w14:val="tx1"/>
                  </w14:solidFill>
                </w14:textFill>
              </w:rPr>
              <w:t xml:space="preserve"> CARACTERÍSTICAS TÉCNICAS Possui acionamento por pressão</w:t>
            </w:r>
            <w:r>
              <w:rPr>
                <w:rFonts w:eastAsia="SimSun" w:cs="Arial" w:ascii="Arial" w:hAnsi="Arial"/>
                <w:color w:val="000000" w:themeColor="text1"/>
                <w:sz w:val="21"/>
                <w:szCs w:val="21"/>
                <w:shd w:fill="auto" w:val="clear"/>
                <w:lang w:val="pt-BR"/>
                <w14:textFill>
                  <w14:solidFill>
                    <w14:schemeClr w14:val="tx1"/>
                  </w14:solidFill>
                </w14:textFill>
              </w:rPr>
              <w:t>,</w:t>
            </w:r>
            <w:r>
              <w:rPr>
                <w:rFonts w:eastAsia="SimSun" w:cs="Arial" w:ascii="Arial" w:hAnsi="Arial"/>
                <w:color w:val="000000" w:themeColor="text1"/>
                <w:sz w:val="21"/>
                <w:szCs w:val="21"/>
                <w:shd w:fill="auto" w:val="clear"/>
                <w14:textFill>
                  <w14:solidFill>
                    <w14:schemeClr w14:val="tx1"/>
                  </w14:solidFill>
                </w14:textFill>
              </w:rPr>
              <w:t xml:space="preserve"> Ampola fabricada em vidro e garrafa em aço inox. Alça retrátil fabricada em plástico injetado.  Norma: ABNT – NBR 13282 2.7. Acompanha</w:t>
            </w:r>
            <w:r>
              <w:rPr>
                <w:rFonts w:eastAsia="SimSun" w:cs="Arial" w:ascii="Arial" w:hAnsi="Arial"/>
                <w:color w:val="000000" w:themeColor="text1"/>
                <w:sz w:val="21"/>
                <w:szCs w:val="21"/>
                <w:shd w:fill="auto" w:val="clear"/>
                <w:lang w:val="pt-BR"/>
                <w14:textFill>
                  <w14:solidFill>
                    <w14:schemeClr w14:val="tx1"/>
                  </w14:solidFill>
                </w14:textFill>
              </w:rPr>
              <w:t>da de</w:t>
            </w:r>
            <w:r>
              <w:rPr>
                <w:rFonts w:eastAsia="SimSun" w:cs="Arial" w:ascii="Arial" w:hAnsi="Arial"/>
                <w:color w:val="000000" w:themeColor="text1"/>
                <w:sz w:val="21"/>
                <w:szCs w:val="21"/>
                <w:shd w:fill="auto" w:val="clear"/>
                <w14:textFill>
                  <w14:solidFill>
                    <w14:schemeClr w14:val="tx1"/>
                  </w14:solidFill>
                </w14:textFill>
              </w:rPr>
              <w:t xml:space="preserve"> manual de instruções. Garantia de 03 (três) meses contada a partir da efetiva entrega do produto.</w:t>
            </w:r>
            <w:r>
              <w:rPr>
                <w:rFonts w:eastAsia="SimSun" w:cs="Arial" w:ascii="Arial" w:hAnsi="Arial"/>
                <w:color w:val="000000" w:themeColor="text1"/>
                <w:sz w:val="21"/>
                <w:szCs w:val="21"/>
                <w:shd w:fill="auto" w:val="clear"/>
                <w:lang w:val="pt-BR"/>
                <w14:textFill>
                  <w14:solidFill>
                    <w14:schemeClr w14:val="tx1"/>
                  </w14:solidFill>
                </w14:textFill>
              </w:rPr>
              <w:t>( arte a denifir na Contratação)</w:t>
            </w:r>
          </w:p>
        </w:tc>
      </w:tr>
      <w:tr>
        <w:trPr/>
        <w:tc>
          <w:tcPr>
            <w:tcW w:w="847" w:type="dxa"/>
            <w:tcBorders>
              <w:left w:val="single" w:sz="8" w:space="0" w:color="000000"/>
              <w:bottom w:val="single" w:sz="8" w:space="0" w:color="000000"/>
              <w:right w:val="single" w:sz="8" w:space="0" w:color="000000"/>
            </w:tcBorders>
            <w:shd w:color="auto" w:fill="7F7F7F" w:val="clear"/>
            <w:vAlign w:val="center"/>
          </w:tcPr>
          <w:p>
            <w:pPr>
              <w:pStyle w:val="Normal"/>
              <w:keepNext w:val="true"/>
              <w:keepLines/>
              <w:widowControl w:val="false"/>
              <w:spacing w:before="0" w:after="160"/>
              <w:jc w:val="center"/>
              <w:textAlignment w:val="top"/>
              <w:rPr>
                <w:rFonts w:ascii="Arial" w:hAnsi="Arial" w:cs="Arial"/>
                <w:b/>
                <w:b/>
                <w:bCs/>
                <w:color w:val="000000" w:themeColor="text1"/>
                <w:sz w:val="21"/>
                <w:szCs w:val="21"/>
                <w:shd w:fill="auto" w:val="clear"/>
                <w14:textFill>
                  <w14:solidFill>
                    <w14:schemeClr w14:val="tx1"/>
                  </w14:solidFill>
                </w14:textFill>
              </w:rPr>
            </w:pPr>
            <w:r>
              <w:rPr>
                <w:rFonts w:cs="Arial" w:ascii="Arial" w:hAnsi="Arial"/>
                <w:b/>
                <w:bCs/>
                <w:color w:val="000000" w:themeColor="text1"/>
                <w:sz w:val="21"/>
                <w:szCs w:val="21"/>
                <w:shd w:fill="auto" w:val="clear"/>
                <w14:textFill>
                  <w14:solidFill>
                    <w14:schemeClr w14:val="tx1"/>
                  </w14:solidFill>
                </w14:textFill>
              </w:rPr>
            </w:r>
          </w:p>
        </w:tc>
        <w:tc>
          <w:tcPr>
            <w:tcW w:w="803" w:type="dxa"/>
            <w:tcBorders>
              <w:bottom w:val="single" w:sz="8" w:space="0" w:color="000000"/>
              <w:right w:val="single" w:sz="8" w:space="0" w:color="000000"/>
            </w:tcBorders>
            <w:shd w:color="auto" w:fill="7F7F7F" w:val="clear"/>
            <w:vAlign w:val="center"/>
          </w:tcPr>
          <w:p>
            <w:pPr>
              <w:pStyle w:val="Normal"/>
              <w:widowControl w:val="false"/>
              <w:suppressAutoHyphens w:val="true"/>
              <w:bidi w:val="0"/>
              <w:spacing w:lineRule="auto" w:line="259" w:before="0" w:after="160"/>
              <w:jc w:val="center"/>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r>
          </w:p>
        </w:tc>
        <w:tc>
          <w:tcPr>
            <w:tcW w:w="1581" w:type="dxa"/>
            <w:tcBorders>
              <w:bottom w:val="single" w:sz="8" w:space="0" w:color="000000"/>
              <w:right w:val="single" w:sz="8" w:space="0" w:color="000000"/>
            </w:tcBorders>
            <w:shd w:color="auto" w:fill="7F7F7F" w:val="clear"/>
            <w:vAlign w:val="center"/>
          </w:tcPr>
          <w:p>
            <w:pPr>
              <w:pStyle w:val="Normal"/>
              <w:widowControl w:val="false"/>
              <w:suppressAutoHyphens w:val="true"/>
              <w:bidi w:val="0"/>
              <w:spacing w:lineRule="auto" w:line="259" w:before="0" w:after="160"/>
              <w:jc w:val="center"/>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r>
          </w:p>
        </w:tc>
        <w:tc>
          <w:tcPr>
            <w:tcW w:w="6117" w:type="dxa"/>
            <w:tcBorders>
              <w:bottom w:val="single" w:sz="8" w:space="0" w:color="000000"/>
              <w:right w:val="single" w:sz="8" w:space="0" w:color="000000"/>
            </w:tcBorders>
            <w:shd w:color="auto" w:fill="7F7F7F" w:val="clear"/>
          </w:tcPr>
          <w:p>
            <w:pPr>
              <w:pStyle w:val="Normal"/>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cs="Arial" w:ascii="Arial" w:hAnsi="Arial"/>
                <w:b/>
                <w:bCs/>
                <w:color w:val="000000" w:themeColor="text1"/>
                <w:sz w:val="21"/>
                <w:szCs w:val="21"/>
                <w:shd w:fill="auto" w:val="clear"/>
                <w14:textFill>
                  <w14:solidFill>
                    <w14:schemeClr w14:val="tx1"/>
                  </w14:solidFill>
                </w14:textFill>
              </w:rPr>
              <w:t>LOTE 02</w:t>
            </w:r>
          </w:p>
        </w:tc>
      </w:tr>
      <w:tr>
        <w:trPr/>
        <w:tc>
          <w:tcPr>
            <w:tcW w:w="847" w:type="dxa"/>
            <w:tcBorders>
              <w:top w:val="single" w:sz="8" w:space="0" w:color="000000"/>
              <w:left w:val="single" w:sz="8" w:space="0" w:color="000000"/>
              <w:bottom w:val="single" w:sz="8" w:space="0" w:color="000000"/>
              <w:right w:val="single" w:sz="8" w:space="0" w:color="000000"/>
            </w:tcBorders>
            <w:shd w:color="auto" w:fill="7F7F7F"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ITEM</w:t>
            </w:r>
          </w:p>
        </w:tc>
        <w:tc>
          <w:tcPr>
            <w:tcW w:w="803" w:type="dxa"/>
            <w:tcBorders>
              <w:top w:val="single" w:sz="8" w:space="0" w:color="000000"/>
              <w:bottom w:val="single" w:sz="8" w:space="0" w:color="000000"/>
              <w:right w:val="single" w:sz="8" w:space="0" w:color="000000"/>
            </w:tcBorders>
            <w:shd w:color="auto" w:fill="7F7F7F"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EST</w:t>
            </w:r>
            <w:r>
              <w:rPr>
                <w:rFonts w:eastAsia="Times New Roman" w:cs="Arial" w:ascii="Arial" w:hAnsi="Arial"/>
                <w:b/>
                <w:bCs/>
                <w:color w:val="000000" w:themeColor="text1"/>
                <w:sz w:val="21"/>
                <w:szCs w:val="21"/>
                <w:shd w:fill="auto" w:val="clear"/>
                <w:lang w:val="en-US" w:eastAsia="pt-BR"/>
                <w14:textFill>
                  <w14:solidFill>
                    <w14:schemeClr w14:val="tx1"/>
                  </w14:solidFill>
                </w14:textFill>
              </w:rPr>
              <w:t xml:space="preserve">. </w:t>
            </w:r>
            <w:r>
              <w:rPr>
                <w:rFonts w:eastAsia="Times New Roman" w:cs="Arial" w:ascii="Arial" w:hAnsi="Arial"/>
                <w:b/>
                <w:bCs/>
                <w:color w:val="000000" w:themeColor="text1"/>
                <w:sz w:val="21"/>
                <w:szCs w:val="21"/>
                <w:shd w:fill="auto" w:val="clear"/>
                <w:lang w:eastAsia="pt-BR"/>
                <w14:textFill>
                  <w14:solidFill>
                    <w14:schemeClr w14:val="tx1"/>
                  </w14:solidFill>
                </w14:textFill>
              </w:rPr>
              <w:t>QTD</w:t>
            </w:r>
          </w:p>
        </w:tc>
        <w:tc>
          <w:tcPr>
            <w:tcW w:w="1581" w:type="dxa"/>
            <w:tcBorders>
              <w:top w:val="single" w:sz="8" w:space="0" w:color="000000"/>
              <w:bottom w:val="single" w:sz="8" w:space="0" w:color="000000"/>
              <w:right w:val="single" w:sz="8" w:space="0" w:color="000000"/>
            </w:tcBorders>
            <w:shd w:color="auto" w:fill="7F7F7F"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UNIDADE</w:t>
            </w:r>
          </w:p>
        </w:tc>
        <w:tc>
          <w:tcPr>
            <w:tcW w:w="6117" w:type="dxa"/>
            <w:tcBorders>
              <w:top w:val="single" w:sz="8" w:space="0" w:color="000000"/>
              <w:bottom w:val="single" w:sz="8" w:space="0" w:color="000000"/>
              <w:right w:val="single" w:sz="8" w:space="0" w:color="000000"/>
            </w:tcBorders>
            <w:shd w:color="auto" w:fill="7F7F7F"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DESCRIÇÃO</w:t>
            </w:r>
          </w:p>
        </w:tc>
      </w:tr>
      <w:tr>
        <w:trPr/>
        <w:tc>
          <w:tcPr>
            <w:tcW w:w="847"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t>01</w:t>
            </w:r>
          </w:p>
        </w:tc>
        <w:tc>
          <w:tcPr>
            <w:tcW w:w="803" w:type="dxa"/>
            <w:tcBorders>
              <w:top w:val="single" w:sz="8" w:space="0" w:color="000000"/>
              <w:bottom w:val="single" w:sz="8" w:space="0" w:color="000000"/>
              <w:right w:val="single" w:sz="8" w:space="0" w:color="000000"/>
            </w:tcBorders>
            <w:vAlign w:val="center"/>
          </w:tcPr>
          <w:p>
            <w:pPr>
              <w:pStyle w:val="Normal"/>
              <w:widowControl w:val="false"/>
              <w:spacing w:before="0" w:after="160"/>
              <w:jc w:val="right"/>
              <w:textAlignment w:val="bottom"/>
              <w:rPr>
                <w:rFonts w:ascii="Arial" w:hAnsi="Arial" w:cs="Arial"/>
                <w:color w:val="000000" w:themeColor="text1"/>
                <w:sz w:val="21"/>
                <w:szCs w:val="21"/>
                <w:shd w:fill="auto" w:val="clear"/>
                <w:lang w:val="pt-BR"/>
                <w14:textFill>
                  <w14:solidFill>
                    <w14:schemeClr w14:val="tx1"/>
                  </w14:solidFill>
                </w14:textFill>
              </w:rPr>
            </w:pPr>
            <w:r>
              <w:rPr>
                <w:rFonts w:cs="Arial" w:ascii="Arial" w:hAnsi="Arial"/>
                <w:color w:val="000000" w:themeColor="text1"/>
                <w:sz w:val="21"/>
                <w:szCs w:val="21"/>
                <w:shd w:fill="auto" w:val="clear"/>
                <w:lang w:val="pt-BR"/>
                <w14:textFill>
                  <w14:solidFill>
                    <w14:schemeClr w14:val="tx1"/>
                  </w14:solidFill>
                </w14:textFill>
              </w:rPr>
              <w:t>1.000</w:t>
            </w:r>
          </w:p>
        </w:tc>
        <w:tc>
          <w:tcPr>
            <w:tcW w:w="1581" w:type="dxa"/>
            <w:tcBorders>
              <w:top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lang w:val="pt-BR"/>
                <w14:textFill>
                  <w14:solidFill>
                    <w14:schemeClr w14:val="tx1"/>
                  </w14:solidFill>
                </w14:textFill>
              </w:rPr>
            </w:pPr>
            <w:r>
              <w:rPr>
                <w:rFonts w:cs="Arial" w:ascii="Arial" w:hAnsi="Arial"/>
                <w:color w:val="000000" w:themeColor="text1"/>
                <w:sz w:val="21"/>
                <w:szCs w:val="21"/>
                <w:shd w:fill="auto" w:val="clear"/>
                <w:lang w:val="pt-BR"/>
                <w14:textFill>
                  <w14:solidFill>
                    <w14:schemeClr w14:val="tx1"/>
                  </w14:solidFill>
                </w14:textFill>
              </w:rPr>
              <w:t>kit</w:t>
            </w:r>
          </w:p>
        </w:tc>
        <w:tc>
          <w:tcPr>
            <w:tcW w:w="6117" w:type="dxa"/>
            <w:tcBorders>
              <w:top w:val="single" w:sz="8" w:space="0" w:color="000000"/>
              <w:bottom w:val="single" w:sz="8" w:space="0" w:color="000000"/>
              <w:right w:val="single" w:sz="8" w:space="0" w:color="000000"/>
            </w:tcBorders>
          </w:tcPr>
          <w:p>
            <w:pPr>
              <w:pStyle w:val="Normal"/>
              <w:widowControl w:val="false"/>
              <w:tabs>
                <w:tab w:val="left" w:pos="708" w:leader="none"/>
              </w:tabs>
              <w:spacing w:before="0" w:after="160"/>
              <w:jc w:val="both"/>
              <w:rPr>
                <w:rFonts w:ascii="Arial" w:hAnsi="Arial" w:cs="Arial"/>
                <w:color w:val="000000" w:themeColor="text1"/>
                <w:sz w:val="21"/>
                <w:szCs w:val="21"/>
                <w:shd w:fill="auto" w:val="clear"/>
                <w14:textFill>
                  <w14:solidFill>
                    <w14:schemeClr w14:val="tx1"/>
                  </w14:solidFill>
                </w14:textFill>
              </w:rPr>
            </w:pPr>
            <w:r>
              <w:rPr>
                <w:rFonts w:eastAsia="Arial" w:cs="Arial" w:ascii="Arial" w:hAnsi="Arial"/>
                <w:i w:val="false"/>
                <w:iCs w:val="false"/>
                <w:caps w:val="false"/>
                <w:smallCaps w:val="false"/>
                <w:color w:val="000000" w:themeColor="text1"/>
                <w:spacing w:val="0"/>
                <w:sz w:val="21"/>
                <w:szCs w:val="21"/>
                <w:shd w:fill="auto" w:val="clear"/>
                <w:lang w:val="pt-BR"/>
                <w14:textFill>
                  <w14:solidFill>
                    <w14:schemeClr w14:val="tx1"/>
                  </w14:solidFill>
                </w14:textFill>
              </w:rPr>
              <w:t>P</w:t>
            </w:r>
            <w:r>
              <w:rPr>
                <w:rFonts w:eastAsia="Arial" w:cs="Arial" w:ascii="Arial" w:hAnsi="Arial"/>
                <w:i w:val="false"/>
                <w:iCs w:val="false"/>
                <w:caps w:val="false"/>
                <w:smallCaps w:val="false"/>
                <w:color w:val="000000" w:themeColor="text1"/>
                <w:spacing w:val="0"/>
                <w:sz w:val="21"/>
                <w:szCs w:val="21"/>
                <w:shd w:fill="auto" w:val="clear"/>
                <w14:textFill>
                  <w14:solidFill>
                    <w14:schemeClr w14:val="tx1"/>
                  </w14:solidFill>
                </w14:textFill>
              </w:rPr>
              <w:t>rato pronto contendo: 02 pastelzinho de massa cozida frito de carne moída, de 30 gramas por unidade; 01 empada de carne de frango, de aproximadamente 30 gramas por unidade; 02 Minissonho com recheio de Doce de Leite aproximadamente 35 gramas por unidade; 01 beijinho com no mínimo 20 gramas; 01 brigadeiro com no mínimo 20 gramas;Refrigerante, embalagem com no mínimo 200ml Especificação: Aromatizantes naturais compostos, água gasificada, açúcar, Cafeína, extrato de noz de cola, corante INS 150a, acidulante INS 33</w:t>
            </w:r>
            <w:r>
              <w:rPr>
                <w:rFonts w:eastAsia="Arial" w:cs="Arial" w:ascii="Arial" w:hAnsi="Arial"/>
                <w:i w:val="false"/>
                <w:iCs w:val="false"/>
                <w:caps w:val="false"/>
                <w:smallCaps w:val="false"/>
                <w:color w:val="000000" w:themeColor="text1"/>
                <w:spacing w:val="0"/>
                <w:sz w:val="21"/>
                <w:szCs w:val="21"/>
                <w:shd w:fill="auto" w:val="clear"/>
                <w:lang w:val="pt-BR"/>
                <w14:textFill>
                  <w14:solidFill>
                    <w14:schemeClr w14:val="tx1"/>
                  </w14:solidFill>
                </w14:textFill>
              </w:rPr>
              <w:t>.</w:t>
            </w:r>
            <w:r>
              <w:rPr>
                <w:rFonts w:eastAsia="Arial" w:cs="Arial" w:ascii="Arial" w:hAnsi="Arial"/>
                <w:i w:val="false"/>
                <w:iCs w:val="false"/>
                <w:caps w:val="false"/>
                <w:smallCaps w:val="false"/>
                <w:color w:val="000000" w:themeColor="text1"/>
                <w:spacing w:val="0"/>
                <w:sz w:val="21"/>
                <w:szCs w:val="21"/>
                <w:shd w:fill="auto" w:val="clear"/>
                <w14:textFill>
                  <w14:solidFill>
                    <w14:schemeClr w14:val="tx1"/>
                  </w14:solidFill>
                </w14:textFill>
              </w:rPr>
              <w:t xml:space="preserve"> Prato de isopor envolto em filme PVC transparente.</w:t>
            </w:r>
          </w:p>
        </w:tc>
      </w:tr>
      <w:tr>
        <w:trPr/>
        <w:tc>
          <w:tcPr>
            <w:tcW w:w="847" w:type="dxa"/>
            <w:tcBorders>
              <w:top w:val="single" w:sz="8" w:space="0" w:color="000000"/>
              <w:left w:val="single" w:sz="8" w:space="0" w:color="000000"/>
              <w:bottom w:val="single" w:sz="8" w:space="0" w:color="000000"/>
              <w:right w:val="single" w:sz="8" w:space="0" w:color="000000"/>
            </w:tcBorders>
            <w:shd w:color="auto" w:fill="595959" w:val="clear"/>
            <w:vAlign w:val="center"/>
          </w:tcPr>
          <w:p>
            <w:pPr>
              <w:pStyle w:val="Normal"/>
              <w:keepNext w:val="true"/>
              <w:keepLines/>
              <w:widowControl w:val="false"/>
              <w:spacing w:before="0" w:after="160"/>
              <w:jc w:val="center"/>
              <w:textAlignment w:val="top"/>
              <w:rPr>
                <w:rFonts w:ascii="Arial" w:hAnsi="Arial" w:cs="Arial"/>
                <w:b/>
                <w:b/>
                <w:bCs/>
                <w:color w:val="000000" w:themeColor="text1"/>
                <w:sz w:val="21"/>
                <w:szCs w:val="21"/>
                <w:shd w:fill="auto" w:val="clear"/>
                <w14:textFill>
                  <w14:solidFill>
                    <w14:schemeClr w14:val="tx1"/>
                  </w14:solidFill>
                </w14:textFill>
              </w:rPr>
            </w:pPr>
            <w:r>
              <w:rPr>
                <w:rFonts w:cs="Arial" w:ascii="Arial" w:hAnsi="Arial"/>
                <w:b/>
                <w:bCs/>
                <w:color w:val="000000" w:themeColor="text1"/>
                <w:sz w:val="21"/>
                <w:szCs w:val="21"/>
                <w:shd w:fill="auto" w:val="clear"/>
                <w14:textFill>
                  <w14:solidFill>
                    <w14:schemeClr w14:val="tx1"/>
                  </w14:solidFill>
                </w14:textFill>
              </w:rPr>
            </w:r>
          </w:p>
        </w:tc>
        <w:tc>
          <w:tcPr>
            <w:tcW w:w="803" w:type="dxa"/>
            <w:tcBorders>
              <w:top w:val="single" w:sz="8" w:space="0" w:color="000000"/>
              <w:bottom w:val="single" w:sz="8" w:space="0" w:color="000000"/>
              <w:right w:val="single" w:sz="8" w:space="0" w:color="000000"/>
            </w:tcBorders>
            <w:shd w:color="auto" w:fill="595959" w:val="clear"/>
            <w:vAlign w:val="center"/>
          </w:tcPr>
          <w:p>
            <w:pPr>
              <w:pStyle w:val="Normal"/>
              <w:widowControl w:val="false"/>
              <w:suppressAutoHyphens w:val="true"/>
              <w:bidi w:val="0"/>
              <w:spacing w:lineRule="auto" w:line="259" w:before="0" w:after="160"/>
              <w:jc w:val="center"/>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r>
          </w:p>
        </w:tc>
        <w:tc>
          <w:tcPr>
            <w:tcW w:w="1581" w:type="dxa"/>
            <w:tcBorders>
              <w:top w:val="single" w:sz="8" w:space="0" w:color="000000"/>
              <w:bottom w:val="single" w:sz="8" w:space="0" w:color="000000"/>
              <w:right w:val="single" w:sz="8" w:space="0" w:color="000000"/>
            </w:tcBorders>
            <w:shd w:color="auto" w:fill="595959" w:val="clear"/>
            <w:vAlign w:val="center"/>
          </w:tcPr>
          <w:p>
            <w:pPr>
              <w:pStyle w:val="Normal"/>
              <w:widowControl w:val="false"/>
              <w:suppressAutoHyphens w:val="true"/>
              <w:bidi w:val="0"/>
              <w:spacing w:lineRule="auto" w:line="259" w:before="0" w:after="160"/>
              <w:jc w:val="center"/>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r>
          </w:p>
        </w:tc>
        <w:tc>
          <w:tcPr>
            <w:tcW w:w="6117" w:type="dxa"/>
            <w:tcBorders>
              <w:top w:val="single" w:sz="8" w:space="0" w:color="000000"/>
              <w:bottom w:val="single" w:sz="8" w:space="0" w:color="000000"/>
              <w:right w:val="single" w:sz="8" w:space="0" w:color="000000"/>
            </w:tcBorders>
            <w:shd w:color="auto" w:fill="595959" w:val="clear"/>
          </w:tcPr>
          <w:p>
            <w:pPr>
              <w:pStyle w:val="Normal"/>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cs="Arial" w:ascii="Arial" w:hAnsi="Arial"/>
                <w:b/>
                <w:bCs/>
                <w:color w:val="000000" w:themeColor="text1"/>
                <w:sz w:val="21"/>
                <w:szCs w:val="21"/>
                <w:shd w:fill="auto" w:val="clear"/>
                <w14:textFill>
                  <w14:solidFill>
                    <w14:schemeClr w14:val="tx1"/>
                  </w14:solidFill>
                </w14:textFill>
              </w:rPr>
              <w:t>LOTE 03</w:t>
            </w:r>
          </w:p>
        </w:tc>
      </w:tr>
      <w:tr>
        <w:trPr/>
        <w:tc>
          <w:tcPr>
            <w:tcW w:w="847" w:type="dxa"/>
            <w:tcBorders>
              <w:top w:val="single" w:sz="8" w:space="0" w:color="000000"/>
              <w:left w:val="single" w:sz="8" w:space="0" w:color="000000"/>
              <w:bottom w:val="single" w:sz="8" w:space="0" w:color="000000"/>
              <w:right w:val="single" w:sz="8" w:space="0" w:color="000000"/>
            </w:tcBorders>
            <w:shd w:color="auto" w:fill="595959"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ITEM</w:t>
            </w:r>
          </w:p>
        </w:tc>
        <w:tc>
          <w:tcPr>
            <w:tcW w:w="803" w:type="dxa"/>
            <w:tcBorders>
              <w:top w:val="single" w:sz="8" w:space="0" w:color="000000"/>
              <w:bottom w:val="single" w:sz="8" w:space="0" w:color="000000"/>
              <w:right w:val="single" w:sz="8" w:space="0" w:color="000000"/>
            </w:tcBorders>
            <w:shd w:color="auto" w:fill="595959"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EST</w:t>
            </w:r>
            <w:r>
              <w:rPr>
                <w:rFonts w:eastAsia="Times New Roman" w:cs="Arial" w:ascii="Arial" w:hAnsi="Arial"/>
                <w:b/>
                <w:bCs/>
                <w:color w:val="000000" w:themeColor="text1"/>
                <w:sz w:val="21"/>
                <w:szCs w:val="21"/>
                <w:shd w:fill="auto" w:val="clear"/>
                <w:lang w:val="en-US" w:eastAsia="pt-BR"/>
                <w14:textFill>
                  <w14:solidFill>
                    <w14:schemeClr w14:val="tx1"/>
                  </w14:solidFill>
                </w14:textFill>
              </w:rPr>
              <w:t xml:space="preserve">. </w:t>
            </w:r>
            <w:r>
              <w:rPr>
                <w:rFonts w:eastAsia="Times New Roman" w:cs="Arial" w:ascii="Arial" w:hAnsi="Arial"/>
                <w:b/>
                <w:bCs/>
                <w:color w:val="000000" w:themeColor="text1"/>
                <w:sz w:val="21"/>
                <w:szCs w:val="21"/>
                <w:shd w:fill="auto" w:val="clear"/>
                <w:lang w:eastAsia="pt-BR"/>
                <w14:textFill>
                  <w14:solidFill>
                    <w14:schemeClr w14:val="tx1"/>
                  </w14:solidFill>
                </w14:textFill>
              </w:rPr>
              <w:t>QTD</w:t>
            </w:r>
          </w:p>
        </w:tc>
        <w:tc>
          <w:tcPr>
            <w:tcW w:w="1581" w:type="dxa"/>
            <w:tcBorders>
              <w:top w:val="single" w:sz="8" w:space="0" w:color="000000"/>
              <w:bottom w:val="single" w:sz="8" w:space="0" w:color="000000"/>
              <w:right w:val="single" w:sz="8" w:space="0" w:color="000000"/>
            </w:tcBorders>
            <w:shd w:color="auto" w:fill="595959"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UNIDADE</w:t>
            </w:r>
          </w:p>
        </w:tc>
        <w:tc>
          <w:tcPr>
            <w:tcW w:w="6117" w:type="dxa"/>
            <w:tcBorders>
              <w:top w:val="single" w:sz="8" w:space="0" w:color="000000"/>
              <w:bottom w:val="single" w:sz="8" w:space="0" w:color="000000"/>
              <w:right w:val="single" w:sz="8" w:space="0" w:color="000000"/>
            </w:tcBorders>
            <w:shd w:color="auto" w:fill="595959" w:val="clear"/>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eastAsia="Times New Roman" w:cs="Arial" w:ascii="Arial" w:hAnsi="Arial"/>
                <w:b/>
                <w:bCs/>
                <w:color w:val="000000" w:themeColor="text1"/>
                <w:sz w:val="21"/>
                <w:szCs w:val="21"/>
                <w:shd w:fill="auto" w:val="clear"/>
                <w:lang w:eastAsia="pt-BR"/>
                <w14:textFill>
                  <w14:solidFill>
                    <w14:schemeClr w14:val="tx1"/>
                  </w14:solidFill>
                </w14:textFill>
              </w:rPr>
              <w:t>DESCRIÇÃO</w:t>
            </w:r>
          </w:p>
        </w:tc>
      </w:tr>
      <w:tr>
        <w:trPr/>
        <w:tc>
          <w:tcPr>
            <w:tcW w:w="847"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t>01</w:t>
            </w:r>
          </w:p>
        </w:tc>
        <w:tc>
          <w:tcPr>
            <w:tcW w:w="803" w:type="dxa"/>
            <w:tcBorders>
              <w:top w:val="single" w:sz="8" w:space="0" w:color="000000"/>
              <w:bottom w:val="single" w:sz="8" w:space="0" w:color="000000"/>
              <w:right w:val="single" w:sz="8" w:space="0" w:color="000000"/>
            </w:tcBorders>
            <w:vAlign w:val="center"/>
          </w:tcPr>
          <w:p>
            <w:pPr>
              <w:pStyle w:val="Normal"/>
              <w:widowControl w:val="false"/>
              <w:spacing w:before="0" w:after="160"/>
              <w:jc w:val="right"/>
              <w:textAlignment w:val="bottom"/>
              <w:rPr>
                <w:rFonts w:ascii="Arial" w:hAnsi="Arial" w:cs="Arial"/>
                <w:color w:val="000000" w:themeColor="text1"/>
                <w:sz w:val="21"/>
                <w:szCs w:val="21"/>
                <w:shd w:fill="auto" w:val="clear"/>
                <w:lang w:val="pt-BR"/>
                <w14:textFill>
                  <w14:solidFill>
                    <w14:schemeClr w14:val="tx1"/>
                  </w14:solidFill>
                </w14:textFill>
              </w:rPr>
            </w:pPr>
            <w:r>
              <w:rPr>
                <w:rFonts w:cs="Arial" w:ascii="Arial" w:hAnsi="Arial"/>
                <w:color w:val="000000" w:themeColor="text1"/>
                <w:sz w:val="21"/>
                <w:szCs w:val="21"/>
                <w:shd w:fill="auto" w:val="clear"/>
                <w14:textFill>
                  <w14:solidFill>
                    <w14:schemeClr w14:val="tx1"/>
                  </w14:solidFill>
                </w14:textFill>
              </w:rPr>
              <w:t>0</w:t>
            </w:r>
            <w:r>
              <w:rPr>
                <w:rFonts w:cs="Arial" w:ascii="Arial" w:hAnsi="Arial"/>
                <w:color w:val="000000" w:themeColor="text1"/>
                <w:sz w:val="21"/>
                <w:szCs w:val="21"/>
                <w:shd w:fill="auto" w:val="clear"/>
                <w:lang w:val="pt-BR"/>
                <w14:textFill>
                  <w14:solidFill>
                    <w14:schemeClr w14:val="tx1"/>
                  </w14:solidFill>
                </w14:textFill>
              </w:rPr>
              <w:t>1</w:t>
            </w:r>
          </w:p>
        </w:tc>
        <w:tc>
          <w:tcPr>
            <w:tcW w:w="1581" w:type="dxa"/>
            <w:tcBorders>
              <w:top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themeColor="text1"/>
                <w:sz w:val="21"/>
                <w:szCs w:val="21"/>
                <w:shd w:fill="auto" w:val="clear"/>
                <w:lang w:val="pt-BR"/>
                <w14:textFill>
                  <w14:solidFill>
                    <w14:schemeClr w14:val="tx1"/>
                  </w14:solidFill>
                </w14:textFill>
              </w:rPr>
            </w:pPr>
            <w:r>
              <w:rPr>
                <w:rFonts w:cs="Arial" w:ascii="Arial" w:hAnsi="Arial"/>
                <w:color w:val="000000" w:themeColor="text1"/>
                <w:sz w:val="21"/>
                <w:szCs w:val="21"/>
                <w:shd w:fill="auto" w:val="clear"/>
                <w:lang w:val="pt-BR"/>
                <w14:textFill>
                  <w14:solidFill>
                    <w14:schemeClr w14:val="tx1"/>
                  </w14:solidFill>
                </w14:textFill>
              </w:rPr>
              <w:t>serviço</w:t>
            </w:r>
          </w:p>
        </w:tc>
        <w:tc>
          <w:tcPr>
            <w:tcW w:w="6117" w:type="dxa"/>
            <w:tcBorders>
              <w:top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Apresentação  para evento  alusivo ao “Dia da Mulher” a ser realizado no dia 08/03/2025 no ginásio de esportes Municipal de Lindóia do sul das 13h30 min   ás 17h 30min.</w:t>
            </w:r>
          </w:p>
        </w:tc>
      </w:tr>
    </w:tbl>
    <w:p>
      <w:pPr>
        <w:pStyle w:val="ListParagraph"/>
        <w:spacing w:lineRule="auto" w:line="360"/>
        <w:ind w:left="0" w:hanging="0"/>
        <w:jc w:val="both"/>
        <w:rPr>
          <w:rStyle w:val="Fontstyle01"/>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ListParagraph"/>
        <w:spacing w:lineRule="auto" w:line="360"/>
        <w:ind w:left="0" w:hanging="0"/>
        <w:jc w:val="left"/>
        <w:rPr/>
      </w:pPr>
      <w:r>
        <w:rPr>
          <w:rStyle w:val="Fontstyle01"/>
          <w:rFonts w:cs="Calibri" w:ascii="Arial" w:hAnsi="Arial" w:cstheme="minorHAnsi"/>
          <w:b/>
          <w:bCs/>
          <w:sz w:val="21"/>
          <w:szCs w:val="21"/>
        </w:rPr>
        <w:t>3.4.</w:t>
        <w:tab/>
        <w:t>DO VALOR MÁXIMO ACEITÁVEL</w:t>
      </w:r>
    </w:p>
    <w:p>
      <w:pPr>
        <w:pStyle w:val="Normal"/>
        <w:tabs>
          <w:tab w:val="clear" w:pos="708"/>
          <w:tab w:val="left" w:pos="2340" w:leader="none"/>
          <w:tab w:val="left" w:pos="4464" w:leader="none"/>
        </w:tabs>
        <w:spacing w:lineRule="auto" w:line="360"/>
        <w:ind w:firstLine="709"/>
        <w:jc w:val="both"/>
        <w:rPr>
          <w:rFonts w:ascii="Arial" w:hAnsi="Arial" w:cs="Calibri" w:cstheme="minorHAnsi"/>
          <w:sz w:val="21"/>
          <w:szCs w:val="21"/>
        </w:rPr>
      </w:pPr>
      <w:r>
        <w:rPr>
          <w:rFonts w:cs="Calibri" w:cstheme="minorHAnsi" w:ascii="Arial" w:hAnsi="Arial"/>
          <w:sz w:val="21"/>
          <w:szCs w:val="21"/>
        </w:rPr>
      </w:r>
    </w:p>
    <w:p>
      <w:pPr>
        <w:pStyle w:val="Normal"/>
        <w:tabs>
          <w:tab w:val="clear" w:pos="708"/>
          <w:tab w:val="left" w:pos="2340" w:leader="none"/>
          <w:tab w:val="left" w:pos="4464" w:leader="none"/>
        </w:tabs>
        <w:spacing w:lineRule="auto" w:line="360"/>
        <w:ind w:firstLine="709"/>
        <w:jc w:val="both"/>
        <w:rPr>
          <w:highlight w:val="yellow"/>
        </w:rPr>
      </w:pPr>
      <w:r>
        <w:rPr>
          <w:rStyle w:val="Fontstyle01"/>
          <w:rFonts w:cs="Calibri" w:ascii="Arial" w:hAnsi="Arial"/>
          <w:bCs/>
          <w:sz w:val="21"/>
          <w:szCs w:val="21"/>
          <w:shd w:fill="auto" w:val="clear"/>
        </w:rPr>
        <w:t xml:space="preserve">O valor máximo aceitável será de R$ </w:t>
      </w:r>
      <w:r>
        <w:rPr>
          <w:rStyle w:val="Fontstyle01"/>
          <w:rFonts w:eastAsia="Times New Roman" w:cs="Arial" w:ascii="Arial" w:hAnsi="Arial"/>
          <w:b/>
          <w:bCs/>
          <w:color w:val="000000"/>
          <w:sz w:val="20"/>
          <w:szCs w:val="20"/>
          <w:shd w:fill="auto" w:val="clear"/>
          <w:lang w:eastAsia="pt-BR"/>
        </w:rPr>
        <w:t>81.885,00</w:t>
      </w:r>
      <w:r>
        <w:rPr>
          <w:rStyle w:val="Fontstyle01"/>
          <w:rFonts w:cs="Calibri" w:ascii="Arial" w:hAnsi="Arial"/>
          <w:bCs/>
          <w:sz w:val="21"/>
          <w:szCs w:val="21"/>
          <w:shd w:fill="auto" w:val="clear"/>
        </w:rPr>
        <w:t xml:space="preserve"> (oitenta e um mil oitocentos e oitenta e cinco reais).</w:t>
      </w:r>
    </w:p>
    <w:p>
      <w:pPr>
        <w:pStyle w:val="ListParagraph"/>
        <w:spacing w:lineRule="auto" w:line="360"/>
        <w:ind w:left="0" w:hanging="0"/>
        <w:jc w:val="left"/>
        <w:rPr>
          <w:rFonts w:ascii="Arial" w:hAnsi="Arial"/>
          <w:sz w:val="21"/>
          <w:szCs w:val="21"/>
        </w:rPr>
      </w:pPr>
      <w:r>
        <w:rPr>
          <w:rFonts w:cs="Calibri" w:ascii="Arial" w:hAnsi="Arial" w:cstheme="minorHAnsi"/>
          <w:b/>
          <w:bCs/>
          <w:sz w:val="21"/>
          <w:szCs w:val="21"/>
        </w:rPr>
        <w:t>3.5.</w:t>
        <w:tab/>
      </w:r>
      <w:r>
        <w:rPr>
          <w:rFonts w:cs="Calibri" w:ascii="Arial" w:hAnsi="Arial" w:cstheme="minorHAnsi"/>
          <w:b/>
          <w:sz w:val="21"/>
          <w:szCs w:val="21"/>
        </w:rPr>
        <w:t>PRAZO DE EXECUÇÃO E VIGÊNCIA DO CONTRATO/ATA</w:t>
      </w:r>
    </w:p>
    <w:p>
      <w:pPr>
        <w:pStyle w:val="ListParagraph"/>
        <w:spacing w:lineRule="auto" w:line="360"/>
        <w:ind w:left="0" w:hanging="0"/>
        <w:rPr>
          <w:rFonts w:ascii="Arial" w:hAnsi="Arial" w:cs="Calibri" w:cstheme="minorHAnsi"/>
          <w:b/>
          <w:b/>
          <w:sz w:val="21"/>
          <w:szCs w:val="21"/>
        </w:rPr>
      </w:pPr>
      <w:r>
        <w:rPr>
          <w:rFonts w:cs="Calibri" w:cstheme="minorHAnsi" w:ascii="Arial" w:hAnsi="Arial"/>
          <w:b/>
          <w:sz w:val="21"/>
          <w:szCs w:val="21"/>
        </w:rPr>
      </w:r>
    </w:p>
    <w:p>
      <w:pPr>
        <w:pStyle w:val="Normal"/>
        <w:tabs>
          <w:tab w:val="clear" w:pos="708"/>
          <w:tab w:val="left" w:pos="142" w:leader="none"/>
        </w:tabs>
        <w:spacing w:lineRule="auto" w:line="360"/>
        <w:jc w:val="both"/>
        <w:rPr/>
      </w:pPr>
      <w:r>
        <w:rPr>
          <w:rFonts w:cs="Calibri" w:ascii="Arial" w:hAnsi="Arial" w:cstheme="minorHAnsi"/>
          <w:sz w:val="21"/>
          <w:szCs w:val="21"/>
          <w:shd w:fill="auto" w:val="clear"/>
          <w:lang w:eastAsia="ar-SA"/>
        </w:rPr>
        <w:tab/>
        <w:tab/>
      </w:r>
      <w:r>
        <w:rPr>
          <w:rFonts w:cs="Arial" w:ascii="Arial" w:hAnsi="Arial"/>
          <w:sz w:val="21"/>
          <w:szCs w:val="21"/>
          <w:shd w:fill="auto" w:val="clear"/>
          <w:lang w:val="pt-BR" w:eastAsia="ar-SA"/>
        </w:rPr>
        <w:t xml:space="preserve">O prazo de vigência da ata de registro de preços será de 1 (um) ano e poderá ser prorrogado por igual período, desde que comprovado o preço vantajoso, nos termos do art. 84, </w:t>
      </w:r>
      <w:r>
        <w:rPr>
          <w:rFonts w:cs="Arial" w:ascii="Arial" w:hAnsi="Arial"/>
          <w:i/>
          <w:iCs/>
          <w:sz w:val="21"/>
          <w:szCs w:val="21"/>
          <w:shd w:fill="auto" w:val="clear"/>
          <w:lang w:val="pt-BR" w:eastAsia="ar-SA"/>
        </w:rPr>
        <w:t>caput</w:t>
      </w:r>
      <w:r>
        <w:rPr>
          <w:rFonts w:cs="Arial" w:ascii="Arial" w:hAnsi="Arial"/>
          <w:sz w:val="21"/>
          <w:szCs w:val="21"/>
          <w:shd w:fill="auto" w:val="clear"/>
          <w:lang w:val="pt-BR" w:eastAsia="ar-SA"/>
        </w:rPr>
        <w:t xml:space="preserve">, da Lei Federal n. 14.133/2021. </w:t>
      </w:r>
    </w:p>
    <w:p>
      <w:pPr>
        <w:pStyle w:val="ListParagraph"/>
        <w:numPr>
          <w:ilvl w:val="0"/>
          <w:numId w:val="0"/>
        </w:numPr>
        <w:spacing w:lineRule="auto" w:line="360"/>
        <w:ind w:left="0" w:hanging="0"/>
        <w:jc w:val="left"/>
        <w:rPr>
          <w:rFonts w:ascii="Arial" w:hAnsi="Arial"/>
          <w:sz w:val="21"/>
          <w:szCs w:val="21"/>
        </w:rPr>
      </w:pPr>
      <w:r>
        <w:rPr>
          <w:rFonts w:cs="Calibri" w:ascii="Arial" w:hAnsi="Arial" w:cstheme="minorHAnsi"/>
          <w:b/>
          <w:sz w:val="21"/>
          <w:szCs w:val="21"/>
        </w:rPr>
        <w:t>4.</w:t>
        <w:tab/>
        <w:t>DESCRIÇÃO DA SOLUÇÃO COMO UM TODO</w:t>
      </w:r>
    </w:p>
    <w:p>
      <w:pPr>
        <w:pStyle w:val="Normal"/>
        <w:tabs>
          <w:tab w:val="clear" w:pos="708"/>
          <w:tab w:val="left" w:pos="2340" w:leader="none"/>
          <w:tab w:val="left" w:pos="4464" w:leader="none"/>
        </w:tabs>
        <w:spacing w:lineRule="auto" w:line="360"/>
        <w:ind w:firstLine="709"/>
        <w:jc w:val="both"/>
        <w:rPr>
          <w:rFonts w:ascii="Arial" w:hAnsi="Arial" w:cs="Calibri" w:cstheme="minorHAnsi"/>
          <w:bCs/>
          <w:sz w:val="21"/>
          <w:szCs w:val="21"/>
          <w:shd w:fill="auto" w:val="clear"/>
          <w:lang w:val="pt-BR"/>
        </w:rPr>
      </w:pPr>
      <w:r>
        <w:rPr>
          <w:rFonts w:cs="Calibri" w:ascii="Arial" w:hAnsi="Arial" w:cstheme="minorHAnsi"/>
          <w:bCs/>
          <w:sz w:val="21"/>
          <w:szCs w:val="21"/>
          <w:shd w:fill="auto" w:val="clear"/>
          <w:lang w:val="pt-BR"/>
        </w:rPr>
        <w:t xml:space="preserve">A presente contratação tem como objetivo a prestação de serviços para a realização de um evento em comemoração ao Dia Internacional da Mulher, com foco em proporcionar uma experiência agradável e de valorização das mulheres. Os serviços contratados englobam a apresentação musical, fornecimento de coffe break e distribuição de brindes para os participantes, com o intuito de criar um ambiente acolhedor, celebrativo e de reflexão sobre a importância da data. </w:t>
      </w:r>
    </w:p>
    <w:p>
      <w:pPr>
        <w:pStyle w:val="Normal"/>
        <w:tabs>
          <w:tab w:val="clear" w:pos="708"/>
          <w:tab w:val="left" w:pos="2340" w:leader="none"/>
          <w:tab w:val="left" w:pos="4464" w:leader="none"/>
        </w:tabs>
        <w:spacing w:lineRule="auto" w:line="360"/>
        <w:ind w:firstLine="709"/>
        <w:jc w:val="both"/>
        <w:rPr>
          <w:rFonts w:ascii="Arial" w:hAnsi="Arial" w:cs="Calibri" w:cstheme="minorHAnsi"/>
          <w:bCs/>
          <w:sz w:val="21"/>
          <w:szCs w:val="21"/>
          <w:shd w:fill="auto" w:val="clear"/>
          <w:lang w:val="pt-BR"/>
        </w:rPr>
      </w:pPr>
      <w:r>
        <w:rPr>
          <w:rFonts w:cs="Calibri" w:ascii="Arial" w:hAnsi="Arial" w:cstheme="minorHAnsi"/>
          <w:bCs/>
          <w:sz w:val="21"/>
          <w:szCs w:val="21"/>
          <w:shd w:fill="auto" w:val="clear"/>
          <w:lang w:val="pt-BR"/>
        </w:rPr>
        <w:t>Todos os serviços contratados deverão atender aos padrões de qualidade e ser executados dentro dos prazos estabelecidos, assegurando a satisfação dos participantes e o sucesso do evento.</w:t>
      </w:r>
    </w:p>
    <w:p>
      <w:pPr>
        <w:pStyle w:val="ListParagraph"/>
        <w:numPr>
          <w:ilvl w:val="0"/>
          <w:numId w:val="0"/>
        </w:numPr>
        <w:tabs>
          <w:tab w:val="clear" w:pos="708"/>
          <w:tab w:val="left" w:pos="2340" w:leader="none"/>
          <w:tab w:val="left" w:pos="4464" w:leader="none"/>
        </w:tabs>
        <w:spacing w:lineRule="auto" w:line="360"/>
        <w:ind w:left="0" w:hanging="0"/>
        <w:jc w:val="both"/>
        <w:rPr>
          <w:rFonts w:ascii="Arial" w:hAnsi="Arial"/>
          <w:sz w:val="21"/>
          <w:szCs w:val="21"/>
        </w:rPr>
      </w:pPr>
      <w:r>
        <w:rPr>
          <w:rFonts w:cs="Calibri" w:ascii="Arial" w:hAnsi="Arial" w:cstheme="minorHAnsi"/>
          <w:b/>
          <w:sz w:val="21"/>
          <w:szCs w:val="21"/>
        </w:rPr>
        <w:t>5.         REQUISITOS DA CONTRATAÇÃO</w:t>
      </w:r>
    </w:p>
    <w:p>
      <w:pPr>
        <w:pStyle w:val="ListParagraph"/>
        <w:numPr>
          <w:ilvl w:val="0"/>
          <w:numId w:val="0"/>
        </w:numPr>
        <w:tabs>
          <w:tab w:val="clear" w:pos="708"/>
          <w:tab w:val="left" w:pos="2340" w:leader="none"/>
          <w:tab w:val="left" w:pos="4464" w:leader="none"/>
        </w:tabs>
        <w:spacing w:lineRule="auto" w:line="360"/>
        <w:ind w:left="0" w:hanging="0"/>
        <w:jc w:val="both"/>
        <w:rPr>
          <w:rFonts w:ascii="Arial" w:hAnsi="Arial"/>
          <w:sz w:val="21"/>
          <w:szCs w:val="21"/>
        </w:rPr>
      </w:pPr>
      <w:r>
        <w:rPr>
          <w:rFonts w:ascii="Arial" w:hAnsi="Arial"/>
          <w:sz w:val="21"/>
          <w:szCs w:val="21"/>
        </w:rPr>
      </w:r>
    </w:p>
    <w:p>
      <w:pPr>
        <w:pStyle w:val="ListParagraph"/>
        <w:tabs>
          <w:tab w:val="clear" w:pos="708"/>
          <w:tab w:val="left" w:pos="2340" w:leader="none"/>
          <w:tab w:val="left" w:pos="4464" w:leader="none"/>
        </w:tabs>
        <w:spacing w:lineRule="auto" w:line="360"/>
        <w:ind w:left="720" w:hanging="0"/>
        <w:jc w:val="both"/>
        <w:rPr>
          <w:rFonts w:ascii="Arial" w:hAnsi="Arial"/>
          <w:sz w:val="21"/>
          <w:szCs w:val="21"/>
        </w:rPr>
      </w:pPr>
      <w:r>
        <w:rPr>
          <w:rFonts w:cs="Calibri" w:ascii="Arial" w:hAnsi="Arial" w:cstheme="minorHAnsi"/>
          <w:bCs/>
          <w:sz w:val="21"/>
          <w:szCs w:val="21"/>
        </w:rPr>
        <w:t xml:space="preserve"> </w:t>
      </w:r>
      <w:r>
        <w:rPr>
          <w:rFonts w:cs="Calibri" w:ascii="Arial" w:hAnsi="Arial" w:cstheme="minorHAnsi"/>
          <w:bCs/>
          <w:sz w:val="21"/>
          <w:szCs w:val="21"/>
        </w:rPr>
        <w:t xml:space="preserve">Conforme disposto no Estudo Técnico Preliminar, poderão participar desta licitação todas e quaisquer empresas ou sociedades, regularmente estabelecidas no País – </w:t>
      </w:r>
      <w:bookmarkStart w:id="0" w:name="_Hlk1291563721"/>
      <w:r>
        <w:rPr>
          <w:rFonts w:cs="Calibri" w:ascii="Arial" w:hAnsi="Arial" w:cstheme="minorHAnsi"/>
          <w:bCs/>
          <w:sz w:val="21"/>
          <w:szCs w:val="21"/>
        </w:rPr>
        <w:t>inclusive consórcios de empresas, desde que atendidas as disposições do art. 15 da Lei Federal n. 14.133/2021, que sejam especializadas e credenciadas no objeto desta licitação e que satisfaçam todas as exigências, especificações e normas previstas nos documentos deste processo licitatório e nos regramentos e normativas existentes no Brasil sobre a área de fornecimento</w:t>
      </w:r>
      <w:bookmarkEnd w:id="0"/>
      <w:r>
        <w:rPr>
          <w:rFonts w:cs="Calibri" w:ascii="Arial" w:hAnsi="Arial" w:cstheme="minorHAnsi"/>
          <w:bCs/>
          <w:sz w:val="21"/>
          <w:szCs w:val="21"/>
        </w:rPr>
        <w:t>.</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 item </w:t>
      </w:r>
      <w:bookmarkStart w:id="1" w:name="_Hlk1321905011"/>
      <w:r>
        <w:rPr>
          <w:bCs/>
          <w:sz w:val="21"/>
          <w:szCs w:val="21"/>
        </w:rPr>
        <w:t>presentes nos autos deste processo licitatório e que também estarão anexas ao edital</w:t>
      </w:r>
      <w:bookmarkEnd w:id="1"/>
      <w:r>
        <w:rPr>
          <w:bCs/>
          <w:sz w:val="21"/>
          <w:szCs w:val="21"/>
        </w:rPr>
        <w:t>.</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É necessário manter as condições de habilitação exigidas na licitação e comprovar a regularidade fiscal e trabalhista junto ao Órgão Gerenciador.</w:t>
      </w:r>
    </w:p>
    <w:p>
      <w:pPr>
        <w:pStyle w:val="ListParagraph"/>
        <w:tabs>
          <w:tab w:val="clear" w:pos="708"/>
          <w:tab w:val="left" w:pos="2340" w:leader="none"/>
          <w:tab w:val="left" w:pos="4464" w:leader="none"/>
        </w:tabs>
        <w:spacing w:lineRule="auto" w:line="360"/>
        <w:ind w:left="720" w:hanging="0"/>
        <w:jc w:val="both"/>
        <w:rPr>
          <w:rFonts w:ascii="Arial" w:hAnsi="Arial"/>
          <w:sz w:val="21"/>
          <w:szCs w:val="21"/>
        </w:rPr>
      </w:pPr>
      <w:bookmarkStart w:id="2" w:name="_Hlk129167684"/>
      <w:bookmarkEnd w:id="2"/>
      <w:r>
        <w:rPr>
          <w:rFonts w:cs="Calibri" w:ascii="Arial" w:hAnsi="Arial" w:cstheme="minorHAnsi"/>
          <w:sz w:val="21"/>
          <w:szCs w:val="21"/>
        </w:rPr>
        <w:t>A empresa que participar do processo licitatório deverá atuar no ramo pertinente ao objeto da licitação.</w:t>
      </w:r>
    </w:p>
    <w:p>
      <w:pPr>
        <w:pStyle w:val="ListParagraph"/>
        <w:tabs>
          <w:tab w:val="clear" w:pos="708"/>
          <w:tab w:val="left" w:pos="2340" w:leader="none"/>
          <w:tab w:val="left" w:pos="4464" w:leader="none"/>
        </w:tabs>
        <w:spacing w:lineRule="auto" w:line="360"/>
        <w:ind w:left="72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right="0" w:hanging="0"/>
        <w:jc w:val="both"/>
        <w:rPr>
          <w:rFonts w:ascii="Arial" w:hAnsi="Arial"/>
          <w:sz w:val="21"/>
          <w:szCs w:val="21"/>
        </w:rPr>
      </w:pPr>
      <w:r>
        <w:rPr>
          <w:rFonts w:cs="Arial" w:ascii="Arial" w:hAnsi="Arial"/>
          <w:sz w:val="21"/>
          <w:szCs w:val="21"/>
        </w:rPr>
        <w:t>Para fornecimento do item de cofee break a empresa deverá apresentar  alvará Sanitário em vigência (caso o fornecedor seja dispensado da emissão do alvará, deverá apresentar uma declaração que possui atividade não incidente de Alvará Sanitário).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ListParagraph"/>
        <w:numPr>
          <w:ilvl w:val="0"/>
          <w:numId w:val="0"/>
        </w:numPr>
        <w:spacing w:lineRule="auto" w:line="360"/>
        <w:ind w:left="0" w:hanging="0"/>
        <w:jc w:val="left"/>
        <w:rPr>
          <w:rFonts w:ascii="Arial" w:hAnsi="Arial"/>
          <w:sz w:val="21"/>
          <w:szCs w:val="21"/>
        </w:rPr>
      </w:pPr>
      <w:r>
        <w:rPr>
          <w:rFonts w:cs="Calibri" w:ascii="Arial" w:hAnsi="Arial" w:cstheme="minorHAnsi"/>
          <w:b/>
          <w:sz w:val="21"/>
          <w:szCs w:val="21"/>
        </w:rPr>
        <w:t>6.</w:t>
        <w:tab/>
        <w:t>ESTIMATIVA DO VALOR DA CONTRATAÇÃO</w:t>
      </w:r>
    </w:p>
    <w:p>
      <w:pPr>
        <w:pStyle w:val="ListParagraph"/>
        <w:numPr>
          <w:ilvl w:val="0"/>
          <w:numId w:val="0"/>
        </w:numPr>
        <w:spacing w:lineRule="auto" w:line="360"/>
        <w:ind w:left="0" w:hanging="0"/>
        <w:jc w:val="left"/>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0" w:after="140"/>
        <w:ind w:firstLine="709"/>
        <w:jc w:val="both"/>
        <w:rPr>
          <w:b w:val="false"/>
          <w:b w:val="false"/>
          <w:bCs w:val="false"/>
        </w:rPr>
      </w:pPr>
      <w:r>
        <w:rPr>
          <w:rFonts w:eastAsia="Times New Roman" w:cs="Calibri" w:ascii="Arial" w:hAnsi="Arial"/>
          <w:b w:val="false"/>
          <w:bCs w:val="false"/>
          <w:color w:val="000000"/>
          <w:sz w:val="21"/>
          <w:szCs w:val="21"/>
          <w:lang w:eastAsia="pt-BR"/>
        </w:rPr>
        <w:t xml:space="preserve">O valor da contratação fora estimado a partir dos quantitativos já expostos no corpo deste Termo de Referência e da pesquisa de preços realizada nos termos do art. 23, </w:t>
      </w:r>
      <w:r>
        <w:rPr>
          <w:rFonts w:eastAsia="Times New Roman" w:cs="Calibri" w:ascii="Arial" w:hAnsi="Arial"/>
          <w:b w:val="false"/>
          <w:bCs w:val="false"/>
          <w:i/>
          <w:iCs/>
          <w:color w:val="000000"/>
          <w:sz w:val="21"/>
          <w:szCs w:val="21"/>
          <w:lang w:eastAsia="pt-BR"/>
        </w:rPr>
        <w:t>caput</w:t>
      </w:r>
      <w:r>
        <w:rPr>
          <w:rFonts w:eastAsia="Times New Roman" w:cs="Calibri" w:ascii="Arial" w:hAnsi="Arial"/>
          <w:b w:val="false"/>
          <w:bCs w:val="false"/>
          <w:color w:val="000000"/>
          <w:sz w:val="21"/>
          <w:szCs w:val="21"/>
          <w:lang w:eastAsia="pt-BR"/>
        </w:rPr>
        <w:t xml:space="preserve"> e § 1º, da Lei Federal n. 14.133/2021.</w:t>
      </w:r>
    </w:p>
    <w:p>
      <w:pPr>
        <w:pStyle w:val="Normal"/>
        <w:tabs>
          <w:tab w:val="clear" w:pos="708"/>
          <w:tab w:val="left" w:pos="2340" w:leader="none"/>
          <w:tab w:val="left" w:pos="4464" w:leader="none"/>
        </w:tabs>
        <w:spacing w:lineRule="auto" w:line="360" w:before="140" w:after="140"/>
        <w:ind w:firstLine="709"/>
        <w:jc w:val="both"/>
        <w:rPr>
          <w:rFonts w:eastAsia="Times New Roman"/>
          <w:b/>
          <w:b/>
          <w:bCs/>
          <w:color w:val="000000"/>
          <w:sz w:val="21"/>
          <w:szCs w:val="21"/>
          <w:lang w:eastAsia="pt-BR"/>
        </w:rPr>
      </w:pPr>
      <w:r>
        <w:rPr>
          <w:rFonts w:eastAsia="Times New Roman"/>
          <w:b/>
          <w:bCs/>
          <w:color w:val="000000"/>
          <w:sz w:val="21"/>
          <w:szCs w:val="21"/>
          <w:lang w:eastAsia="pt-BR"/>
        </w:rPr>
      </w:r>
    </w:p>
    <w:tbl>
      <w:tblPr>
        <w:tblW w:w="10156" w:type="dxa"/>
        <w:jc w:val="left"/>
        <w:tblInd w:w="-1015" w:type="dxa"/>
        <w:tblLayout w:type="fixed"/>
        <w:tblCellMar>
          <w:top w:w="0" w:type="dxa"/>
          <w:left w:w="70" w:type="dxa"/>
          <w:bottom w:w="0" w:type="dxa"/>
          <w:right w:w="70" w:type="dxa"/>
        </w:tblCellMar>
      </w:tblPr>
      <w:tblGrid>
        <w:gridCol w:w="663"/>
        <w:gridCol w:w="1128"/>
        <w:gridCol w:w="1118"/>
        <w:gridCol w:w="4324"/>
        <w:gridCol w:w="1235"/>
        <w:gridCol w:w="1687"/>
      </w:tblGrid>
      <w:tr>
        <w:trPr/>
        <w:tc>
          <w:tcPr>
            <w:tcW w:w="663"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keepNext w:val="true"/>
              <w:keepLines/>
              <w:widowControl w:val="false"/>
              <w:snapToGrid w:val="false"/>
              <w:spacing w:before="0" w:after="160"/>
              <w:jc w:val="center"/>
              <w:textAlignment w:val="top"/>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r>
          </w:p>
        </w:tc>
        <w:tc>
          <w:tcPr>
            <w:tcW w:w="1128" w:type="dxa"/>
            <w:tcBorders>
              <w:top w:val="single" w:sz="8" w:space="0" w:color="000000"/>
              <w:bottom w:val="single" w:sz="8" w:space="0" w:color="000000"/>
              <w:right w:val="single" w:sz="8" w:space="0" w:color="000000"/>
            </w:tcBorders>
            <w:shd w:fill="969696" w:val="clear"/>
            <w:vAlign w:val="center"/>
          </w:tcPr>
          <w:p>
            <w:pPr>
              <w:pStyle w:val="Normal"/>
              <w:widowControl w:val="false"/>
              <w:suppressAutoHyphens w:val="true"/>
              <w:bidi w:val="0"/>
              <w:snapToGrid w:val="false"/>
              <w:spacing w:lineRule="auto" w:line="252" w:before="0" w:after="160"/>
              <w:jc w:val="center"/>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r>
          </w:p>
        </w:tc>
        <w:tc>
          <w:tcPr>
            <w:tcW w:w="1118" w:type="dxa"/>
            <w:tcBorders>
              <w:top w:val="single" w:sz="8" w:space="0" w:color="000000"/>
              <w:bottom w:val="single" w:sz="8" w:space="0" w:color="000000"/>
              <w:right w:val="single" w:sz="8" w:space="0" w:color="000000"/>
            </w:tcBorders>
            <w:shd w:fill="969696" w:val="clear"/>
            <w:vAlign w:val="center"/>
          </w:tcPr>
          <w:p>
            <w:pPr>
              <w:pStyle w:val="Normal"/>
              <w:widowControl w:val="false"/>
              <w:suppressAutoHyphens w:val="true"/>
              <w:bidi w:val="0"/>
              <w:snapToGrid w:val="false"/>
              <w:spacing w:lineRule="auto" w:line="252" w:before="0" w:after="160"/>
              <w:jc w:val="center"/>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r>
          </w:p>
        </w:tc>
        <w:tc>
          <w:tcPr>
            <w:tcW w:w="4324" w:type="dxa"/>
            <w:tcBorders>
              <w:top w:val="single" w:sz="8" w:space="0" w:color="000000"/>
              <w:bottom w:val="single" w:sz="8" w:space="0" w:color="000000"/>
            </w:tcBorders>
            <w:shd w:fill="969696" w:val="clear"/>
            <w:vAlign w:val="center"/>
          </w:tcPr>
          <w:p>
            <w:pPr>
              <w:pStyle w:val="Normal"/>
              <w:keepNext w:val="true"/>
              <w:keepLines/>
              <w:widowControl w:val="false"/>
              <w:suppressAutoHyphens w:val="true"/>
              <w:bidi w:val="0"/>
              <w:spacing w:lineRule="auto" w:line="252" w:before="0" w:after="160"/>
              <w:ind w:left="57" w:right="850" w:hanging="0"/>
              <w:jc w:val="center"/>
              <w:textAlignment w:val="top"/>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t>LOTE 01</w:t>
            </w:r>
          </w:p>
        </w:tc>
        <w:tc>
          <w:tcPr>
            <w:tcW w:w="1235" w:type="dxa"/>
            <w:tcBorders>
              <w:top w:val="single" w:sz="8" w:space="0" w:color="000000"/>
              <w:bottom w:val="single" w:sz="8" w:space="0" w:color="000000"/>
              <w:right w:val="single" w:sz="8" w:space="0" w:color="000000"/>
            </w:tcBorders>
            <w:shd w:fill="969696" w:val="clear"/>
            <w:vAlign w:val="center"/>
          </w:tcPr>
          <w:p>
            <w:pPr>
              <w:pStyle w:val="Normal"/>
              <w:keepNext w:val="true"/>
              <w:keepLines/>
              <w:widowControl w:val="false"/>
              <w:suppressAutoHyphens w:val="true"/>
              <w:bidi w:val="0"/>
              <w:snapToGrid w:val="false"/>
              <w:spacing w:lineRule="auto" w:line="252" w:before="0" w:after="160"/>
              <w:ind w:left="57" w:right="850" w:hanging="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r>
          </w:p>
        </w:tc>
        <w:tc>
          <w:tcPr>
            <w:tcW w:w="1687" w:type="dxa"/>
            <w:tcBorders>
              <w:top w:val="single" w:sz="8" w:space="0" w:color="000000"/>
              <w:bottom w:val="single" w:sz="8" w:space="0" w:color="000000"/>
              <w:right w:val="single" w:sz="8" w:space="0" w:color="000000"/>
            </w:tcBorders>
            <w:shd w:fill="969696" w:val="clear"/>
            <w:vAlign w:val="center"/>
          </w:tcPr>
          <w:p>
            <w:pPr>
              <w:pStyle w:val="Normal"/>
              <w:keepNext w:val="true"/>
              <w:keepLines/>
              <w:widowControl w:val="false"/>
              <w:suppressAutoHyphens w:val="true"/>
              <w:bidi w:val="0"/>
              <w:snapToGrid w:val="false"/>
              <w:spacing w:lineRule="auto" w:line="252" w:before="0" w:after="160"/>
              <w:ind w:left="57" w:right="850" w:hanging="0"/>
              <w:jc w:val="center"/>
              <w:textAlignment w:val="top"/>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r>
          </w:p>
        </w:tc>
      </w:tr>
      <w:tr>
        <w:trPr/>
        <w:tc>
          <w:tcPr>
            <w:tcW w:w="663"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keepNext w:val="true"/>
              <w:keepLines/>
              <w:widowControl w:val="false"/>
              <w:spacing w:before="0" w:after="160"/>
              <w:jc w:val="center"/>
              <w:textAlignment w:val="top"/>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t>ITEM</w:t>
            </w:r>
          </w:p>
        </w:tc>
        <w:tc>
          <w:tcPr>
            <w:tcW w:w="1128" w:type="dxa"/>
            <w:tcBorders>
              <w:top w:val="single" w:sz="8" w:space="0" w:color="000000"/>
              <w:bottom w:val="single" w:sz="8" w:space="0" w:color="000000"/>
              <w:right w:val="single" w:sz="8" w:space="0" w:color="000000"/>
            </w:tcBorders>
            <w:shd w:fill="969696" w:val="clear"/>
            <w:vAlign w:val="center"/>
          </w:tcPr>
          <w:p>
            <w:pPr>
              <w:pStyle w:val="Normal"/>
              <w:keepNext w:val="true"/>
              <w:keepLines/>
              <w:widowControl w:val="false"/>
              <w:spacing w:before="0" w:after="160"/>
              <w:jc w:val="center"/>
              <w:textAlignment w:val="top"/>
              <w:rPr/>
            </w:pPr>
            <w:r>
              <w:rPr>
                <w:rFonts w:eastAsia="Times New Roman" w:cs="Arial" w:ascii="Arial" w:hAnsi="Arial"/>
                <w:b/>
                <w:color w:val="000000"/>
                <w:sz w:val="20"/>
                <w:szCs w:val="20"/>
                <w:shd w:fill="auto" w:val="clear"/>
                <w:lang w:eastAsia="pt-BR"/>
              </w:rPr>
              <w:t>EST</w:t>
            </w:r>
            <w:r>
              <w:rPr>
                <w:rFonts w:eastAsia="Times New Roman" w:cs="Arial" w:ascii="Arial" w:hAnsi="Arial"/>
                <w:b/>
                <w:color w:val="000000"/>
                <w:sz w:val="20"/>
                <w:szCs w:val="20"/>
                <w:shd w:fill="auto" w:val="clear"/>
                <w:lang w:val="en-US" w:eastAsia="pt-BR"/>
              </w:rPr>
              <w:t xml:space="preserve">. </w:t>
            </w:r>
            <w:r>
              <w:rPr>
                <w:rFonts w:eastAsia="Times New Roman" w:cs="Arial" w:ascii="Arial" w:hAnsi="Arial"/>
                <w:b/>
                <w:color w:val="000000"/>
                <w:sz w:val="20"/>
                <w:szCs w:val="20"/>
                <w:shd w:fill="auto" w:val="clear"/>
                <w:lang w:eastAsia="pt-BR"/>
              </w:rPr>
              <w:t>QTD</w:t>
            </w:r>
          </w:p>
        </w:tc>
        <w:tc>
          <w:tcPr>
            <w:tcW w:w="1118" w:type="dxa"/>
            <w:tcBorders>
              <w:top w:val="single" w:sz="8" w:space="0" w:color="000000"/>
              <w:bottom w:val="single" w:sz="8" w:space="0" w:color="000000"/>
              <w:right w:val="single" w:sz="8" w:space="0" w:color="000000"/>
            </w:tcBorders>
            <w:shd w:fill="969696" w:val="clear"/>
            <w:vAlign w:val="center"/>
          </w:tcPr>
          <w:p>
            <w:pPr>
              <w:pStyle w:val="Normal"/>
              <w:keepNext w:val="true"/>
              <w:keepLines/>
              <w:widowControl w:val="false"/>
              <w:spacing w:before="0" w:after="160"/>
              <w:jc w:val="center"/>
              <w:textAlignment w:val="top"/>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t>UNIDADE</w:t>
            </w:r>
          </w:p>
        </w:tc>
        <w:tc>
          <w:tcPr>
            <w:tcW w:w="4324" w:type="dxa"/>
            <w:tcBorders>
              <w:top w:val="single" w:sz="8" w:space="0" w:color="000000"/>
              <w:bottom w:val="single" w:sz="8" w:space="0" w:color="000000"/>
            </w:tcBorders>
            <w:shd w:fill="969696" w:val="clear"/>
            <w:vAlign w:val="center"/>
          </w:tcPr>
          <w:p>
            <w:pPr>
              <w:pStyle w:val="Normal"/>
              <w:keepNext w:val="true"/>
              <w:keepLines/>
              <w:widowControl w:val="false"/>
              <w:spacing w:before="0" w:after="160"/>
              <w:jc w:val="center"/>
              <w:textAlignment w:val="top"/>
              <w:rPr>
                <w:rFonts w:ascii="Arial" w:hAnsi="Arial" w:eastAsia="Times New Roman" w:cs="Arial"/>
                <w:b/>
                <w:b/>
                <w:color w:val="000000"/>
                <w:sz w:val="20"/>
                <w:szCs w:val="20"/>
                <w:shd w:fill="auto" w:val="clear"/>
                <w:lang w:eastAsia="pt-BR"/>
              </w:rPr>
            </w:pPr>
            <w:r>
              <w:rPr>
                <w:rFonts w:eastAsia="Times New Roman" w:cs="Arial" w:ascii="Arial" w:hAnsi="Arial"/>
                <w:b/>
                <w:color w:val="000000"/>
                <w:sz w:val="20"/>
                <w:szCs w:val="20"/>
                <w:shd w:fill="auto" w:val="clear"/>
                <w:lang w:eastAsia="pt-BR"/>
              </w:rPr>
              <w:t>DESCRIÇÃO</w:t>
            </w:r>
          </w:p>
        </w:tc>
        <w:tc>
          <w:tcPr>
            <w:tcW w:w="1235" w:type="dxa"/>
            <w:tcBorders>
              <w:top w:val="single" w:sz="8" w:space="0" w:color="000000"/>
              <w:bottom w:val="single" w:sz="8" w:space="0" w:color="000000"/>
              <w:right w:val="single" w:sz="8" w:space="0" w:color="000000"/>
            </w:tcBorders>
            <w:shd w:fill="969696" w:val="clear"/>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t>VALOR UN</w:t>
            </w:r>
          </w:p>
        </w:tc>
        <w:tc>
          <w:tcPr>
            <w:tcW w:w="1687" w:type="dxa"/>
            <w:tcBorders>
              <w:top w:val="single" w:sz="8" w:space="0" w:color="000000"/>
              <w:bottom w:val="single" w:sz="8" w:space="0" w:color="000000"/>
              <w:right w:val="single" w:sz="8" w:space="0" w:color="000000"/>
            </w:tcBorders>
            <w:shd w:fill="969696" w:val="clear"/>
            <w:vAlign w:val="center"/>
          </w:tcPr>
          <w:p>
            <w:pPr>
              <w:pStyle w:val="Normal"/>
              <w:keepNext w:val="true"/>
              <w:keepLines/>
              <w:widowControl w:val="false"/>
              <w:spacing w:before="0" w:after="160"/>
              <w:jc w:val="center"/>
              <w:textAlignment w:val="top"/>
              <w:rPr>
                <w:rFonts w:ascii="Arial" w:hAnsi="Arial" w:eastAsia="Times New Roman" w:cs="Arial"/>
                <w:b/>
                <w:b/>
                <w:color w:val="000000"/>
                <w:sz w:val="20"/>
                <w:szCs w:val="20"/>
                <w:shd w:fill="auto" w:val="clear"/>
                <w:lang w:val="en-US" w:eastAsia="pt-BR"/>
              </w:rPr>
            </w:pPr>
            <w:r>
              <w:rPr>
                <w:rFonts w:eastAsia="Times New Roman" w:cs="Arial" w:ascii="Arial" w:hAnsi="Arial"/>
                <w:b/>
                <w:color w:val="000000"/>
                <w:sz w:val="20"/>
                <w:szCs w:val="20"/>
                <w:shd w:fill="auto" w:val="clear"/>
                <w:lang w:val="en-US" w:eastAsia="pt-BR"/>
              </w:rPr>
              <w:t>VALOR TOTAL</w:t>
            </w:r>
          </w:p>
        </w:tc>
      </w:tr>
      <w:tr>
        <w:trPr/>
        <w:tc>
          <w:tcPr>
            <w:tcW w:w="663" w:type="dxa"/>
            <w:tcBorders>
              <w:left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t>01</w:t>
            </w:r>
          </w:p>
        </w:tc>
        <w:tc>
          <w:tcPr>
            <w:tcW w:w="1128" w:type="dxa"/>
            <w:tcBorders>
              <w:bottom w:val="single" w:sz="8" w:space="0" w:color="000000"/>
              <w:right w:val="single" w:sz="8" w:space="0" w:color="000000"/>
            </w:tcBorders>
            <w:vAlign w:val="center"/>
          </w:tcPr>
          <w:p>
            <w:pPr>
              <w:pStyle w:val="Normal"/>
              <w:widowControl w:val="false"/>
              <w:spacing w:before="0" w:after="160"/>
              <w:jc w:val="right"/>
              <w:textAlignment w:val="bottom"/>
              <w:rPr>
                <w:rFonts w:ascii="Arial" w:hAnsi="Arial" w:cs="Arial"/>
                <w:color w:val="000000"/>
                <w:sz w:val="20"/>
                <w:szCs w:val="20"/>
                <w:shd w:fill="auto" w:val="clear"/>
                <w:lang w:val="pt-BR"/>
              </w:rPr>
            </w:pPr>
            <w:r>
              <w:rPr>
                <w:rFonts w:cs="Arial" w:ascii="Arial" w:hAnsi="Arial"/>
                <w:color w:val="000000"/>
                <w:sz w:val="20"/>
                <w:szCs w:val="20"/>
                <w:shd w:fill="auto" w:val="clear"/>
                <w:lang w:val="pt-BR"/>
              </w:rPr>
              <w:t>1.000</w:t>
            </w:r>
          </w:p>
        </w:tc>
        <w:tc>
          <w:tcPr>
            <w:tcW w:w="1118" w:type="dxa"/>
            <w:tcBorders>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lang w:val="pt-BR"/>
              </w:rPr>
            </w:pPr>
            <w:r>
              <w:rPr>
                <w:rFonts w:cs="Arial" w:ascii="Arial" w:hAnsi="Arial"/>
                <w:color w:val="000000"/>
                <w:sz w:val="20"/>
                <w:szCs w:val="20"/>
                <w:shd w:fill="auto" w:val="clear"/>
                <w:lang w:val="pt-BR"/>
              </w:rPr>
              <w:t>un</w:t>
            </w:r>
          </w:p>
        </w:tc>
        <w:tc>
          <w:tcPr>
            <w:tcW w:w="4324" w:type="dxa"/>
            <w:tcBorders>
              <w:bottom w:val="single" w:sz="8" w:space="0" w:color="000000"/>
            </w:tcBorders>
          </w:tcPr>
          <w:p>
            <w:pPr>
              <w:pStyle w:val="Normal"/>
              <w:widowControl w:val="false"/>
              <w:spacing w:before="0" w:after="160"/>
              <w:jc w:val="both"/>
              <w:textAlignment w:val="top"/>
              <w:rPr/>
            </w:pPr>
            <w:r>
              <w:rPr>
                <w:rFonts w:eastAsia="SimSun" w:cs="Arial" w:ascii="Arial" w:hAnsi="Arial"/>
                <w:color w:val="000000"/>
                <w:sz w:val="20"/>
                <w:szCs w:val="20"/>
                <w:shd w:fill="auto" w:val="clear"/>
              </w:rPr>
              <w:t>ESPECIFICAÇÕES DO PRODUTO: GARRAFA TÉRMICA 1,</w:t>
            </w:r>
            <w:r>
              <w:rPr>
                <w:rFonts w:eastAsia="SimSun" w:cs="Arial" w:ascii="Arial" w:hAnsi="Arial"/>
                <w:color w:val="000000"/>
                <w:sz w:val="20"/>
                <w:szCs w:val="20"/>
                <w:shd w:fill="auto" w:val="clear"/>
                <w:lang w:val="pt-BR"/>
              </w:rPr>
              <w:t>0</w:t>
            </w:r>
            <w:r>
              <w:rPr>
                <w:rFonts w:eastAsia="SimSun" w:cs="Arial" w:ascii="Arial" w:hAnsi="Arial"/>
                <w:color w:val="000000"/>
                <w:sz w:val="20"/>
                <w:szCs w:val="20"/>
                <w:shd w:fill="auto" w:val="clear"/>
              </w:rPr>
              <w:t>L</w:t>
            </w:r>
            <w:r>
              <w:rPr>
                <w:rFonts w:eastAsia="SimSun" w:cs="Arial" w:ascii="Arial" w:hAnsi="Arial"/>
                <w:color w:val="000000"/>
                <w:sz w:val="20"/>
                <w:szCs w:val="20"/>
                <w:shd w:fill="auto" w:val="clear"/>
                <w:lang w:val="pt-BR"/>
              </w:rPr>
              <w:t>, Personalizada</w:t>
            </w:r>
            <w:r>
              <w:rPr>
                <w:rFonts w:eastAsia="SimSun" w:cs="Arial" w:ascii="Arial" w:hAnsi="Arial"/>
                <w:color w:val="000000"/>
                <w:sz w:val="20"/>
                <w:szCs w:val="20"/>
                <w:shd w:fill="auto" w:val="clear"/>
              </w:rPr>
              <w:t xml:space="preserve"> CARACTERÍSTICAS TÉCNICAS Possui acionamento por pressão</w:t>
            </w:r>
            <w:r>
              <w:rPr>
                <w:rFonts w:eastAsia="SimSun" w:cs="Arial" w:ascii="Arial" w:hAnsi="Arial"/>
                <w:color w:val="000000"/>
                <w:sz w:val="20"/>
                <w:szCs w:val="20"/>
                <w:shd w:fill="auto" w:val="clear"/>
                <w:lang w:val="pt-BR"/>
              </w:rPr>
              <w:t>,</w:t>
            </w:r>
            <w:r>
              <w:rPr>
                <w:rFonts w:eastAsia="SimSun" w:cs="Arial" w:ascii="Arial" w:hAnsi="Arial"/>
                <w:color w:val="000000"/>
                <w:sz w:val="20"/>
                <w:szCs w:val="20"/>
                <w:shd w:fill="auto" w:val="clear"/>
              </w:rPr>
              <w:t xml:space="preserve"> Ampola fabricada em vidro e </w:t>
            </w:r>
            <w:r>
              <w:rPr>
                <w:rFonts w:eastAsia="SimSun" w:cs="Arial" w:ascii="Arial" w:hAnsi="Arial"/>
                <w:color w:val="000000"/>
                <w:sz w:val="20"/>
                <w:szCs w:val="20"/>
                <w:shd w:fill="auto" w:val="clear"/>
                <w:lang w:val="pt-BR"/>
              </w:rPr>
              <w:t>com o corpo construído em aço inoxidável, fundo, tampa e A</w:t>
            </w:r>
            <w:r>
              <w:rPr>
                <w:rFonts w:eastAsia="SimSun" w:cs="Arial" w:ascii="Arial" w:hAnsi="Arial"/>
                <w:color w:val="000000"/>
                <w:sz w:val="20"/>
                <w:szCs w:val="20"/>
                <w:shd w:fill="auto" w:val="clear"/>
              </w:rPr>
              <w:t>lça retrátil fabricada em plástico injetado,</w:t>
            </w:r>
            <w:r>
              <w:rPr>
                <w:rFonts w:eastAsia="SimSun" w:cs="Arial" w:ascii="Arial" w:hAnsi="Arial"/>
                <w:color w:val="000000"/>
                <w:sz w:val="20"/>
                <w:szCs w:val="20"/>
                <w:shd w:fill="auto" w:val="clear"/>
                <w:lang w:val="pt-BR"/>
              </w:rPr>
              <w:t>provido de isolamento térmico Sistema de bomba automática através de pressão, tampa rosqueável de forma a garantir perfeita vedação, conservando a temperatura do líquido armazenado e impedindo vazamentos</w:t>
            </w:r>
            <w:r>
              <w:rPr>
                <w:rFonts w:eastAsia="SimSun" w:cs="Arial" w:ascii="Arial" w:hAnsi="Arial"/>
                <w:color w:val="000000"/>
                <w:sz w:val="20"/>
                <w:szCs w:val="20"/>
                <w:shd w:fill="auto" w:val="clear"/>
              </w:rPr>
              <w:t xml:space="preserve"> </w:t>
            </w:r>
            <w:r>
              <w:rPr>
                <w:rFonts w:eastAsia="SimSun" w:cs="Arial" w:ascii="Arial" w:hAnsi="Arial"/>
                <w:color w:val="000000"/>
                <w:sz w:val="20"/>
                <w:szCs w:val="20"/>
                <w:shd w:fill="auto" w:val="clear"/>
                <w:lang w:val="pt-BR"/>
              </w:rPr>
              <w:t xml:space="preserve">prejudiciais a sua utilização e confeccionada de forma a garantir durabilidade.  O produto deverá ser embalado de acordo conforme a  praxe do fabricante garantindo a sua integridade até o uso. </w:t>
            </w:r>
            <w:r>
              <w:rPr>
                <w:rFonts w:eastAsia="SimSun" w:cs="Arial" w:ascii="Arial" w:hAnsi="Arial"/>
                <w:color w:val="000000"/>
                <w:sz w:val="20"/>
                <w:szCs w:val="20"/>
                <w:shd w:fill="auto" w:val="clear"/>
              </w:rPr>
              <w:t>Norma: ABNT – NBR 13282 2.7. Acompanha</w:t>
            </w:r>
            <w:r>
              <w:rPr>
                <w:rFonts w:eastAsia="SimSun" w:cs="Arial" w:ascii="Arial" w:hAnsi="Arial"/>
                <w:color w:val="000000"/>
                <w:sz w:val="20"/>
                <w:szCs w:val="20"/>
                <w:shd w:fill="auto" w:val="clear"/>
                <w:lang w:val="pt-BR"/>
              </w:rPr>
              <w:t>da de</w:t>
            </w:r>
            <w:r>
              <w:rPr>
                <w:rFonts w:eastAsia="SimSun" w:cs="Arial" w:ascii="Arial" w:hAnsi="Arial"/>
                <w:color w:val="000000"/>
                <w:sz w:val="20"/>
                <w:szCs w:val="20"/>
                <w:shd w:fill="auto" w:val="clear"/>
              </w:rPr>
              <w:t xml:space="preserve"> manual de instruções. Garantia de 03 (três) meses contada a partir da efetiva entrega do produto.</w:t>
            </w:r>
            <w:r>
              <w:rPr>
                <w:rFonts w:eastAsia="SimSun" w:cs="Arial" w:ascii="Arial" w:hAnsi="Arial"/>
                <w:color w:val="000000"/>
                <w:sz w:val="20"/>
                <w:szCs w:val="20"/>
                <w:shd w:fill="auto" w:val="clear"/>
                <w:lang w:val="pt-BR"/>
              </w:rPr>
              <w:t>( arte a denifir na Contratação).</w:t>
            </w:r>
          </w:p>
        </w:tc>
        <w:tc>
          <w:tcPr>
            <w:tcW w:w="1235" w:type="dxa"/>
            <w:tcBorders>
              <w:bottom w:val="single" w:sz="8" w:space="0" w:color="000000"/>
              <w:right w:val="single" w:sz="8" w:space="0" w:color="000000"/>
            </w:tcBorders>
          </w:tcPr>
          <w:p>
            <w:pPr>
              <w:pStyle w:val="Contedodatabela"/>
              <w:widowControl w:val="false"/>
              <w:spacing w:before="0" w:after="160"/>
              <w:rPr>
                <w:rFonts w:ascii="Arial" w:hAnsi="Arial" w:cs="Arial"/>
                <w:b/>
                <w:b/>
                <w:bCs/>
                <w:sz w:val="20"/>
                <w:szCs w:val="20"/>
              </w:rPr>
            </w:pPr>
            <w:r>
              <w:rPr>
                <w:rFonts w:cs="Arial"/>
                <w:b/>
                <w:bCs/>
                <w:sz w:val="20"/>
                <w:szCs w:val="20"/>
              </w:rPr>
              <w:t>61,89</w:t>
            </w:r>
          </w:p>
        </w:tc>
        <w:tc>
          <w:tcPr>
            <w:tcW w:w="1687" w:type="dxa"/>
            <w:tcBorders>
              <w:bottom w:val="single" w:sz="8" w:space="0" w:color="000000"/>
              <w:right w:val="single" w:sz="8" w:space="0" w:color="000000"/>
            </w:tcBorders>
          </w:tcPr>
          <w:p>
            <w:pPr>
              <w:pStyle w:val="Normal"/>
              <w:widowControl w:val="false"/>
              <w:snapToGrid w:val="false"/>
              <w:spacing w:before="0" w:after="160"/>
              <w:jc w:val="both"/>
              <w:textAlignment w:val="top"/>
              <w:rPr>
                <w:rFonts w:ascii="Arial" w:hAnsi="Arial" w:eastAsia="SimSun" w:cs="Arial"/>
                <w:color w:val="000000"/>
                <w:sz w:val="20"/>
                <w:szCs w:val="20"/>
                <w:shd w:fill="auto" w:val="clear"/>
                <w:lang w:val="pt-BR"/>
              </w:rPr>
            </w:pPr>
            <w:r>
              <w:rPr>
                <w:rFonts w:eastAsia="SimSun" w:cs="Arial" w:ascii="Arial" w:hAnsi="Arial"/>
                <w:color w:val="000000"/>
                <w:sz w:val="20"/>
                <w:szCs w:val="20"/>
                <w:shd w:fill="auto" w:val="clear"/>
                <w:lang w:val="pt-BR"/>
              </w:rPr>
              <w:t>61.890,00</w:t>
            </w:r>
          </w:p>
        </w:tc>
      </w:tr>
      <w:tr>
        <w:trPr/>
        <w:tc>
          <w:tcPr>
            <w:tcW w:w="663" w:type="dxa"/>
            <w:tcBorders>
              <w:left w:val="single" w:sz="8" w:space="0" w:color="000000"/>
              <w:bottom w:val="single" w:sz="8" w:space="0" w:color="000000"/>
              <w:right w:val="single" w:sz="8" w:space="0" w:color="000000"/>
            </w:tcBorders>
            <w:shd w:fill="7F7F7F" w:val="clear"/>
            <w:vAlign w:val="center"/>
          </w:tcPr>
          <w:p>
            <w:pPr>
              <w:pStyle w:val="Normal"/>
              <w:keepNext w:val="true"/>
              <w:keepLines/>
              <w:widowControl w:val="false"/>
              <w:snapToGrid w:val="false"/>
              <w:spacing w:before="0" w:after="160"/>
              <w:jc w:val="center"/>
              <w:textAlignment w:val="top"/>
              <w:rPr>
                <w:rFonts w:ascii="Arial" w:hAnsi="Arial" w:eastAsia="SimSun" w:cs="Arial"/>
                <w:b/>
                <w:b/>
                <w:bCs/>
                <w:color w:val="000000"/>
                <w:sz w:val="20"/>
                <w:szCs w:val="20"/>
                <w:shd w:fill="auto" w:val="clear"/>
                <w:lang w:val="pt-BR"/>
              </w:rPr>
            </w:pPr>
            <w:r>
              <w:rPr>
                <w:rFonts w:eastAsia="SimSun" w:cs="Arial" w:ascii="Arial" w:hAnsi="Arial"/>
                <w:b/>
                <w:bCs/>
                <w:color w:val="000000"/>
                <w:sz w:val="20"/>
                <w:szCs w:val="20"/>
                <w:shd w:fill="auto" w:val="clear"/>
                <w:lang w:val="pt-BR"/>
              </w:rPr>
            </w:r>
          </w:p>
        </w:tc>
        <w:tc>
          <w:tcPr>
            <w:tcW w:w="1128" w:type="dxa"/>
            <w:tcBorders>
              <w:bottom w:val="single" w:sz="8" w:space="0" w:color="000000"/>
              <w:right w:val="single" w:sz="8" w:space="0" w:color="000000"/>
            </w:tcBorders>
            <w:shd w:fill="7F7F7F" w:val="clear"/>
            <w:vAlign w:val="center"/>
          </w:tcPr>
          <w:p>
            <w:pPr>
              <w:pStyle w:val="Normal"/>
              <w:widowControl w:val="false"/>
              <w:suppressAutoHyphens w:val="true"/>
              <w:bidi w:val="0"/>
              <w:snapToGrid w:val="false"/>
              <w:spacing w:lineRule="auto" w:line="252" w:before="0" w:after="160"/>
              <w:jc w:val="center"/>
              <w:rPr>
                <w:rFonts w:ascii="Arial" w:hAnsi="Arial" w:eastAsia="SimSun" w:cs="Arial"/>
                <w:b/>
                <w:b/>
                <w:bCs/>
                <w:color w:val="000000"/>
                <w:sz w:val="20"/>
                <w:szCs w:val="20"/>
                <w:shd w:fill="auto" w:val="clear"/>
                <w:lang w:val="pt-BR"/>
              </w:rPr>
            </w:pPr>
            <w:r>
              <w:rPr>
                <w:rFonts w:eastAsia="SimSun" w:cs="Arial" w:ascii="Arial" w:hAnsi="Arial"/>
                <w:b/>
                <w:bCs/>
                <w:color w:val="000000"/>
                <w:sz w:val="20"/>
                <w:szCs w:val="20"/>
                <w:shd w:fill="auto" w:val="clear"/>
                <w:lang w:val="pt-BR"/>
              </w:rPr>
            </w:r>
          </w:p>
        </w:tc>
        <w:tc>
          <w:tcPr>
            <w:tcW w:w="1118" w:type="dxa"/>
            <w:tcBorders>
              <w:bottom w:val="single" w:sz="8" w:space="0" w:color="000000"/>
              <w:right w:val="single" w:sz="8" w:space="0" w:color="000000"/>
            </w:tcBorders>
            <w:shd w:fill="7F7F7F" w:val="clear"/>
            <w:vAlign w:val="center"/>
          </w:tcPr>
          <w:p>
            <w:pPr>
              <w:pStyle w:val="Normal"/>
              <w:widowControl w:val="false"/>
              <w:suppressAutoHyphens w:val="true"/>
              <w:bidi w:val="0"/>
              <w:snapToGrid w:val="false"/>
              <w:spacing w:lineRule="auto" w:line="252" w:before="0" w:after="160"/>
              <w:jc w:val="center"/>
              <w:rPr>
                <w:rFonts w:ascii="Arial" w:hAnsi="Arial" w:eastAsia="SimSun" w:cs="Arial"/>
                <w:b/>
                <w:b/>
                <w:bCs/>
                <w:color w:val="000000"/>
                <w:sz w:val="20"/>
                <w:szCs w:val="20"/>
                <w:shd w:fill="auto" w:val="clear"/>
                <w:lang w:val="pt-BR"/>
              </w:rPr>
            </w:pPr>
            <w:r>
              <w:rPr>
                <w:rFonts w:eastAsia="SimSun" w:cs="Arial" w:ascii="Arial" w:hAnsi="Arial"/>
                <w:b/>
                <w:bCs/>
                <w:color w:val="000000"/>
                <w:sz w:val="20"/>
                <w:szCs w:val="20"/>
                <w:shd w:fill="auto" w:val="clear"/>
                <w:lang w:val="pt-BR"/>
              </w:rPr>
            </w:r>
          </w:p>
        </w:tc>
        <w:tc>
          <w:tcPr>
            <w:tcW w:w="4324" w:type="dxa"/>
            <w:tcBorders>
              <w:bottom w:val="single" w:sz="8" w:space="0" w:color="000000"/>
            </w:tcBorders>
            <w:shd w:fill="7F7F7F" w:val="clear"/>
          </w:tcPr>
          <w:p>
            <w:pPr>
              <w:pStyle w:val="Normal"/>
              <w:widowControl w:val="false"/>
              <w:spacing w:before="0" w:after="160"/>
              <w:jc w:val="center"/>
              <w:textAlignment w:val="top"/>
              <w:rPr>
                <w:rFonts w:ascii="Arial" w:hAnsi="Arial" w:cs="Arial"/>
                <w:b/>
                <w:b/>
                <w:bCs/>
                <w:color w:val="000000"/>
                <w:sz w:val="20"/>
                <w:szCs w:val="20"/>
                <w:shd w:fill="auto" w:val="clear"/>
              </w:rPr>
            </w:pPr>
            <w:r>
              <w:rPr>
                <w:rFonts w:cs="Arial" w:ascii="Arial" w:hAnsi="Arial"/>
                <w:b/>
                <w:bCs/>
                <w:color w:val="000000"/>
                <w:sz w:val="20"/>
                <w:szCs w:val="20"/>
                <w:shd w:fill="auto" w:val="clear"/>
              </w:rPr>
              <w:t>LOTE 02</w:t>
            </w:r>
          </w:p>
        </w:tc>
        <w:tc>
          <w:tcPr>
            <w:tcW w:w="1235" w:type="dxa"/>
            <w:tcBorders>
              <w:bottom w:val="single" w:sz="8" w:space="0" w:color="000000"/>
              <w:right w:val="single" w:sz="8" w:space="0" w:color="000000"/>
            </w:tcBorders>
            <w:shd w:fill="7F7F7F" w:val="clear"/>
          </w:tcPr>
          <w:p>
            <w:pPr>
              <w:pStyle w:val="Normal"/>
              <w:widowControl w:val="false"/>
              <w:snapToGrid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r>
          </w:p>
        </w:tc>
        <w:tc>
          <w:tcPr>
            <w:tcW w:w="1687" w:type="dxa"/>
            <w:tcBorders>
              <w:bottom w:val="single" w:sz="8" w:space="0" w:color="000000"/>
              <w:right w:val="single" w:sz="8" w:space="0" w:color="000000"/>
            </w:tcBorders>
            <w:shd w:fill="7F7F7F" w:val="clear"/>
          </w:tcPr>
          <w:p>
            <w:pPr>
              <w:pStyle w:val="Normal"/>
              <w:widowControl w:val="false"/>
              <w:snapToGrid w:val="false"/>
              <w:spacing w:before="0" w:after="160"/>
              <w:jc w:val="center"/>
              <w:textAlignment w:val="top"/>
              <w:rPr>
                <w:rFonts w:ascii="Arial" w:hAnsi="Arial" w:cs="Arial"/>
                <w:b/>
                <w:b/>
                <w:bCs/>
                <w:color w:val="000000"/>
                <w:sz w:val="20"/>
                <w:szCs w:val="20"/>
                <w:shd w:fill="auto" w:val="clear"/>
              </w:rPr>
            </w:pPr>
            <w:r>
              <w:rPr>
                <w:rFonts w:cs="Arial" w:ascii="Arial" w:hAnsi="Arial"/>
                <w:b/>
                <w:bCs/>
                <w:color w:val="000000"/>
                <w:sz w:val="20"/>
                <w:szCs w:val="20"/>
                <w:shd w:fill="auto" w:val="clear"/>
              </w:rPr>
            </w:r>
          </w:p>
        </w:tc>
      </w:tr>
      <w:tr>
        <w:trPr/>
        <w:tc>
          <w:tcPr>
            <w:tcW w:w="663" w:type="dxa"/>
            <w:tcBorders>
              <w:top w:val="single" w:sz="8" w:space="0" w:color="000000"/>
              <w:left w:val="single" w:sz="8" w:space="0" w:color="000000"/>
              <w:bottom w:val="single" w:sz="8" w:space="0" w:color="000000"/>
              <w:right w:val="single" w:sz="8" w:space="0" w:color="000000"/>
            </w:tcBorders>
            <w:shd w:fill="7F7F7F"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ITEM</w:t>
            </w:r>
          </w:p>
        </w:tc>
        <w:tc>
          <w:tcPr>
            <w:tcW w:w="1128" w:type="dxa"/>
            <w:tcBorders>
              <w:top w:val="single" w:sz="8" w:space="0" w:color="000000"/>
              <w:bottom w:val="single" w:sz="8" w:space="0" w:color="000000"/>
              <w:right w:val="single" w:sz="8" w:space="0" w:color="000000"/>
            </w:tcBorders>
            <w:shd w:fill="7F7F7F" w:val="clear"/>
            <w:vAlign w:val="center"/>
          </w:tcPr>
          <w:p>
            <w:pPr>
              <w:pStyle w:val="Normal"/>
              <w:keepNext w:val="true"/>
              <w:keepLines/>
              <w:widowControl w:val="false"/>
              <w:spacing w:before="0" w:after="160"/>
              <w:jc w:val="center"/>
              <w:textAlignment w:val="top"/>
              <w:rPr/>
            </w:pPr>
            <w:r>
              <w:rPr>
                <w:rFonts w:eastAsia="Times New Roman" w:cs="Arial" w:ascii="Arial" w:hAnsi="Arial"/>
                <w:b/>
                <w:bCs/>
                <w:color w:val="000000"/>
                <w:sz w:val="20"/>
                <w:szCs w:val="20"/>
                <w:shd w:fill="auto" w:val="clear"/>
                <w:lang w:eastAsia="pt-BR"/>
              </w:rPr>
              <w:t>EST</w:t>
            </w:r>
            <w:r>
              <w:rPr>
                <w:rFonts w:eastAsia="Times New Roman" w:cs="Arial" w:ascii="Arial" w:hAnsi="Arial"/>
                <w:b/>
                <w:bCs/>
                <w:color w:val="000000"/>
                <w:sz w:val="20"/>
                <w:szCs w:val="20"/>
                <w:shd w:fill="auto" w:val="clear"/>
                <w:lang w:val="en-US" w:eastAsia="pt-BR"/>
              </w:rPr>
              <w:t xml:space="preserve">. </w:t>
            </w:r>
            <w:r>
              <w:rPr>
                <w:rFonts w:eastAsia="Times New Roman" w:cs="Arial" w:ascii="Arial" w:hAnsi="Arial"/>
                <w:b/>
                <w:bCs/>
                <w:color w:val="000000"/>
                <w:sz w:val="20"/>
                <w:szCs w:val="20"/>
                <w:shd w:fill="auto" w:val="clear"/>
                <w:lang w:eastAsia="pt-BR"/>
              </w:rPr>
              <w:t>QTD</w:t>
            </w:r>
          </w:p>
        </w:tc>
        <w:tc>
          <w:tcPr>
            <w:tcW w:w="1118" w:type="dxa"/>
            <w:tcBorders>
              <w:top w:val="single" w:sz="8" w:space="0" w:color="000000"/>
              <w:bottom w:val="single" w:sz="8" w:space="0" w:color="000000"/>
              <w:right w:val="single" w:sz="8" w:space="0" w:color="000000"/>
            </w:tcBorders>
            <w:shd w:fill="7F7F7F"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UNIDADE</w:t>
            </w:r>
          </w:p>
        </w:tc>
        <w:tc>
          <w:tcPr>
            <w:tcW w:w="4324" w:type="dxa"/>
            <w:tcBorders>
              <w:top w:val="single" w:sz="8" w:space="0" w:color="000000"/>
              <w:bottom w:val="single" w:sz="8" w:space="0" w:color="000000"/>
            </w:tcBorders>
            <w:shd w:fill="7F7F7F"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DESCRIÇÃO</w:t>
            </w:r>
          </w:p>
        </w:tc>
        <w:tc>
          <w:tcPr>
            <w:tcW w:w="1235" w:type="dxa"/>
            <w:tcBorders>
              <w:top w:val="single" w:sz="8" w:space="0" w:color="000000"/>
              <w:bottom w:val="single" w:sz="8" w:space="0" w:color="000000"/>
              <w:right w:val="single" w:sz="8" w:space="0" w:color="000000"/>
            </w:tcBorders>
            <w:shd w:fill="7F7F7F" w:val="clear"/>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t>VALOR UN</w:t>
            </w:r>
          </w:p>
        </w:tc>
        <w:tc>
          <w:tcPr>
            <w:tcW w:w="1687" w:type="dxa"/>
            <w:tcBorders>
              <w:top w:val="single" w:sz="8" w:space="0" w:color="000000"/>
              <w:bottom w:val="single" w:sz="8" w:space="0" w:color="000000"/>
              <w:right w:val="single" w:sz="8" w:space="0" w:color="000000"/>
            </w:tcBorders>
            <w:shd w:fill="7F7F7F" w:val="clear"/>
            <w:vAlign w:val="center"/>
          </w:tcPr>
          <w:p>
            <w:pPr>
              <w:pStyle w:val="Normal"/>
              <w:keepNext w:val="true"/>
              <w:keepLines/>
              <w:widowControl w:val="false"/>
              <w:snapToGrid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VALOR TOTAL</w:t>
            </w:r>
          </w:p>
        </w:tc>
      </w:tr>
      <w:tr>
        <w:trPr/>
        <w:tc>
          <w:tcPr>
            <w:tcW w:w="66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t>01</w:t>
            </w:r>
          </w:p>
        </w:tc>
        <w:tc>
          <w:tcPr>
            <w:tcW w:w="1128" w:type="dxa"/>
            <w:tcBorders>
              <w:top w:val="single" w:sz="8" w:space="0" w:color="000000"/>
              <w:bottom w:val="single" w:sz="8" w:space="0" w:color="000000"/>
              <w:right w:val="single" w:sz="8" w:space="0" w:color="000000"/>
            </w:tcBorders>
            <w:vAlign w:val="center"/>
          </w:tcPr>
          <w:p>
            <w:pPr>
              <w:pStyle w:val="Normal"/>
              <w:widowControl w:val="false"/>
              <w:spacing w:before="0" w:after="160"/>
              <w:jc w:val="right"/>
              <w:textAlignment w:val="bottom"/>
              <w:rPr>
                <w:rFonts w:ascii="Arial" w:hAnsi="Arial" w:cs="Arial"/>
                <w:color w:val="000000"/>
                <w:sz w:val="20"/>
                <w:szCs w:val="20"/>
                <w:shd w:fill="auto" w:val="clear"/>
                <w:lang w:val="pt-BR"/>
              </w:rPr>
            </w:pPr>
            <w:r>
              <w:rPr>
                <w:rFonts w:cs="Arial" w:ascii="Arial" w:hAnsi="Arial"/>
                <w:color w:val="000000"/>
                <w:sz w:val="20"/>
                <w:szCs w:val="20"/>
                <w:shd w:fill="auto" w:val="clear"/>
                <w:lang w:val="pt-BR"/>
              </w:rPr>
              <w:t>1.000</w:t>
            </w:r>
          </w:p>
        </w:tc>
        <w:tc>
          <w:tcPr>
            <w:tcW w:w="1118" w:type="dxa"/>
            <w:tcBorders>
              <w:top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lang w:val="pt-BR"/>
              </w:rPr>
            </w:pPr>
            <w:r>
              <w:rPr>
                <w:rFonts w:cs="Arial" w:ascii="Arial" w:hAnsi="Arial"/>
                <w:color w:val="000000"/>
                <w:sz w:val="20"/>
                <w:szCs w:val="20"/>
                <w:shd w:fill="auto" w:val="clear"/>
                <w:lang w:val="pt-BR"/>
              </w:rPr>
              <w:t>kit</w:t>
            </w:r>
          </w:p>
        </w:tc>
        <w:tc>
          <w:tcPr>
            <w:tcW w:w="4324" w:type="dxa"/>
            <w:tcBorders>
              <w:top w:val="single" w:sz="8" w:space="0" w:color="000000"/>
              <w:bottom w:val="single" w:sz="8" w:space="0" w:color="000000"/>
            </w:tcBorders>
          </w:tcPr>
          <w:p>
            <w:pPr>
              <w:pStyle w:val="Normal"/>
              <w:widowControl w:val="false"/>
              <w:tabs>
                <w:tab w:val="left" w:pos="708" w:leader="none"/>
              </w:tabs>
              <w:spacing w:before="0" w:after="160"/>
              <w:jc w:val="both"/>
              <w:rPr/>
            </w:pPr>
            <w:r>
              <w:rPr>
                <w:rFonts w:eastAsia="Arial" w:cs="Arial" w:ascii="Arial" w:hAnsi="Arial"/>
                <w:i w:val="false"/>
                <w:iCs w:val="false"/>
                <w:caps w:val="false"/>
                <w:smallCaps w:val="false"/>
                <w:color w:val="000000"/>
                <w:spacing w:val="0"/>
                <w:sz w:val="20"/>
                <w:szCs w:val="20"/>
                <w:shd w:fill="auto" w:val="clear"/>
                <w:lang w:val="pt-BR"/>
              </w:rPr>
              <w:t>P</w:t>
            </w:r>
            <w:r>
              <w:rPr>
                <w:rFonts w:eastAsia="Arial" w:cs="Arial" w:ascii="Arial" w:hAnsi="Arial"/>
                <w:i w:val="false"/>
                <w:iCs w:val="false"/>
                <w:caps w:val="false"/>
                <w:smallCaps w:val="false"/>
                <w:color w:val="000000"/>
                <w:spacing w:val="0"/>
                <w:sz w:val="20"/>
                <w:szCs w:val="20"/>
                <w:shd w:fill="auto" w:val="clear"/>
              </w:rPr>
              <w:t>rato pronto contendo: 02 pastelzinho de massa cozida frito de carne moída, de 30 gramas por unidade; 01 empada de carne de frango, de aproximadamente 30 gramas por unidade; 02 Minissonho com recheio de Doce de Leite aproximadamente 35 gramas por unidade; 01 beijinho com no mínimo 20 gramas; 01 brigadeiro com no mínimo 20 gramas;Refrigerante, embalagem com no mínimo 200ml Especificação: Aromatizantes naturais compostos, água gasificada, açúcar, Cafeína, extrato de noz de cola, corante INS 150a, acidulante INS 33</w:t>
            </w:r>
            <w:r>
              <w:rPr>
                <w:rFonts w:eastAsia="Arial" w:cs="Arial" w:ascii="Arial" w:hAnsi="Arial"/>
                <w:i w:val="false"/>
                <w:iCs w:val="false"/>
                <w:caps w:val="false"/>
                <w:smallCaps w:val="false"/>
                <w:color w:val="000000"/>
                <w:spacing w:val="0"/>
                <w:sz w:val="20"/>
                <w:szCs w:val="20"/>
                <w:shd w:fill="auto" w:val="clear"/>
                <w:lang w:val="pt-BR"/>
              </w:rPr>
              <w:t>.</w:t>
            </w:r>
            <w:r>
              <w:rPr>
                <w:rFonts w:eastAsia="Arial" w:cs="Arial" w:ascii="Arial" w:hAnsi="Arial"/>
                <w:i w:val="false"/>
                <w:iCs w:val="false"/>
                <w:caps w:val="false"/>
                <w:smallCaps w:val="false"/>
                <w:color w:val="000000"/>
                <w:spacing w:val="0"/>
                <w:sz w:val="20"/>
                <w:szCs w:val="20"/>
                <w:shd w:fill="auto" w:val="clear"/>
              </w:rPr>
              <w:t xml:space="preserve"> Prato de isopor envolto em filme PVC transparente.</w:t>
            </w:r>
          </w:p>
        </w:tc>
        <w:tc>
          <w:tcPr>
            <w:tcW w:w="1235" w:type="dxa"/>
            <w:tcBorders>
              <w:top w:val="single" w:sz="8" w:space="0" w:color="000000"/>
              <w:bottom w:val="single" w:sz="8" w:space="0" w:color="000000"/>
              <w:right w:val="single" w:sz="8" w:space="0" w:color="000000"/>
            </w:tcBorders>
          </w:tcPr>
          <w:p>
            <w:pPr>
              <w:pStyle w:val="Normal"/>
              <w:widowControl w:val="false"/>
              <w:tabs>
                <w:tab w:val="left" w:pos="708" w:leader="none"/>
              </w:tabs>
              <w:snapToGrid w:val="false"/>
              <w:spacing w:before="0" w:after="160"/>
              <w:jc w:val="both"/>
              <w:rPr>
                <w:rFonts w:ascii="Arial" w:hAnsi="Arial" w:cs="Arial"/>
                <w:color w:val="000000"/>
                <w:sz w:val="20"/>
                <w:szCs w:val="20"/>
                <w:shd w:fill="auto" w:val="clear"/>
              </w:rPr>
            </w:pPr>
            <w:r>
              <w:rPr>
                <w:rFonts w:cs="Arial" w:ascii="Arial" w:hAnsi="Arial"/>
                <w:color w:val="000000"/>
                <w:sz w:val="20"/>
                <w:szCs w:val="20"/>
                <w:shd w:fill="auto" w:val="clear"/>
              </w:rPr>
              <w:t>17,00</w:t>
            </w:r>
          </w:p>
        </w:tc>
        <w:tc>
          <w:tcPr>
            <w:tcW w:w="1687" w:type="dxa"/>
            <w:tcBorders>
              <w:top w:val="single" w:sz="8" w:space="0" w:color="000000"/>
              <w:bottom w:val="single" w:sz="8" w:space="0" w:color="000000"/>
              <w:right w:val="single" w:sz="8" w:space="0" w:color="000000"/>
            </w:tcBorders>
          </w:tcPr>
          <w:p>
            <w:pPr>
              <w:pStyle w:val="Normal"/>
              <w:widowControl w:val="false"/>
              <w:tabs>
                <w:tab w:val="left" w:pos="708" w:leader="none"/>
              </w:tabs>
              <w:suppressAutoHyphens w:val="true"/>
              <w:bidi w:val="0"/>
              <w:snapToGrid w:val="false"/>
              <w:spacing w:before="0" w:after="160"/>
              <w:ind w:left="113" w:right="-113" w:hanging="0"/>
              <w:jc w:val="both"/>
              <w:rPr>
                <w:rFonts w:ascii="Arial" w:hAnsi="Arial" w:eastAsia="Arial" w:cs="Arial"/>
                <w:i w:val="false"/>
                <w:i w:val="false"/>
                <w:iCs w:val="false"/>
                <w:caps w:val="false"/>
                <w:smallCaps w:val="false"/>
                <w:color w:val="000000"/>
                <w:spacing w:val="0"/>
                <w:sz w:val="20"/>
                <w:szCs w:val="20"/>
                <w:shd w:fill="auto" w:val="clear"/>
                <w:lang w:val="pt-BR"/>
              </w:rPr>
            </w:pPr>
            <w:r>
              <w:rPr>
                <w:rFonts w:eastAsia="Arial" w:cs="Arial" w:ascii="Arial" w:hAnsi="Arial"/>
                <w:i w:val="false"/>
                <w:iCs w:val="false"/>
                <w:caps w:val="false"/>
                <w:smallCaps w:val="false"/>
                <w:color w:val="000000"/>
                <w:spacing w:val="0"/>
                <w:sz w:val="20"/>
                <w:szCs w:val="20"/>
                <w:shd w:fill="auto" w:val="clear"/>
                <w:lang w:val="pt-BR"/>
              </w:rPr>
              <w:t>17.000,00</w:t>
            </w:r>
          </w:p>
        </w:tc>
      </w:tr>
      <w:tr>
        <w:trPr/>
        <w:tc>
          <w:tcPr>
            <w:tcW w:w="663" w:type="dxa"/>
            <w:tcBorders>
              <w:top w:val="single" w:sz="8" w:space="0" w:color="000000"/>
              <w:left w:val="single" w:sz="8" w:space="0" w:color="000000"/>
              <w:bottom w:val="single" w:sz="8" w:space="0" w:color="000000"/>
              <w:right w:val="single" w:sz="8" w:space="0" w:color="000000"/>
            </w:tcBorders>
            <w:shd w:fill="595959" w:val="clear"/>
            <w:vAlign w:val="center"/>
          </w:tcPr>
          <w:p>
            <w:pPr>
              <w:pStyle w:val="Normal"/>
              <w:keepNext w:val="true"/>
              <w:keepLines/>
              <w:widowControl w:val="false"/>
              <w:snapToGrid w:val="false"/>
              <w:spacing w:before="0" w:after="160"/>
              <w:jc w:val="center"/>
              <w:textAlignment w:val="top"/>
              <w:rPr>
                <w:rFonts w:ascii="Arial" w:hAnsi="Arial" w:eastAsia="Arial" w:cs="Arial"/>
                <w:b/>
                <w:b/>
                <w:bCs/>
                <w:i w:val="false"/>
                <w:i w:val="false"/>
                <w:iCs w:val="false"/>
                <w:caps w:val="false"/>
                <w:smallCaps w:val="false"/>
                <w:color w:val="000000"/>
                <w:spacing w:val="0"/>
                <w:sz w:val="20"/>
                <w:szCs w:val="20"/>
                <w:shd w:fill="auto" w:val="clear"/>
                <w:lang w:val="pt-BR"/>
              </w:rPr>
            </w:pPr>
            <w:r>
              <w:rPr>
                <w:rFonts w:eastAsia="Arial" w:cs="Arial" w:ascii="Arial" w:hAnsi="Arial"/>
                <w:b/>
                <w:bCs/>
                <w:i w:val="false"/>
                <w:iCs w:val="false"/>
                <w:caps w:val="false"/>
                <w:smallCaps w:val="false"/>
                <w:color w:val="000000"/>
                <w:spacing w:val="0"/>
                <w:sz w:val="20"/>
                <w:szCs w:val="20"/>
                <w:shd w:fill="auto" w:val="clear"/>
                <w:lang w:val="pt-BR"/>
              </w:rPr>
            </w:r>
          </w:p>
        </w:tc>
        <w:tc>
          <w:tcPr>
            <w:tcW w:w="1128" w:type="dxa"/>
            <w:tcBorders>
              <w:top w:val="single" w:sz="8" w:space="0" w:color="000000"/>
              <w:bottom w:val="single" w:sz="8" w:space="0" w:color="000000"/>
              <w:right w:val="single" w:sz="8" w:space="0" w:color="000000"/>
            </w:tcBorders>
            <w:shd w:fill="595959" w:val="clear"/>
            <w:vAlign w:val="center"/>
          </w:tcPr>
          <w:p>
            <w:pPr>
              <w:pStyle w:val="Normal"/>
              <w:widowControl w:val="false"/>
              <w:suppressAutoHyphens w:val="true"/>
              <w:bidi w:val="0"/>
              <w:snapToGrid w:val="false"/>
              <w:spacing w:lineRule="auto" w:line="252" w:before="0" w:after="160"/>
              <w:jc w:val="center"/>
              <w:rPr>
                <w:rFonts w:ascii="Arial" w:hAnsi="Arial" w:eastAsia="Arial" w:cs="Arial"/>
                <w:b/>
                <w:b/>
                <w:bCs/>
                <w:i w:val="false"/>
                <w:i w:val="false"/>
                <w:iCs w:val="false"/>
                <w:caps w:val="false"/>
                <w:smallCaps w:val="false"/>
                <w:color w:val="000000"/>
                <w:spacing w:val="0"/>
                <w:sz w:val="20"/>
                <w:szCs w:val="20"/>
                <w:shd w:fill="auto" w:val="clear"/>
                <w:lang w:val="pt-BR"/>
              </w:rPr>
            </w:pPr>
            <w:r>
              <w:rPr>
                <w:rFonts w:eastAsia="Arial" w:cs="Arial" w:ascii="Arial" w:hAnsi="Arial"/>
                <w:b/>
                <w:bCs/>
                <w:i w:val="false"/>
                <w:iCs w:val="false"/>
                <w:caps w:val="false"/>
                <w:smallCaps w:val="false"/>
                <w:color w:val="000000"/>
                <w:spacing w:val="0"/>
                <w:sz w:val="20"/>
                <w:szCs w:val="20"/>
                <w:shd w:fill="auto" w:val="clear"/>
                <w:lang w:val="pt-BR"/>
              </w:rPr>
            </w:r>
          </w:p>
        </w:tc>
        <w:tc>
          <w:tcPr>
            <w:tcW w:w="1118" w:type="dxa"/>
            <w:tcBorders>
              <w:top w:val="single" w:sz="8" w:space="0" w:color="000000"/>
              <w:bottom w:val="single" w:sz="8" w:space="0" w:color="000000"/>
              <w:right w:val="single" w:sz="8" w:space="0" w:color="000000"/>
            </w:tcBorders>
            <w:shd w:fill="595959" w:val="clear"/>
            <w:vAlign w:val="center"/>
          </w:tcPr>
          <w:p>
            <w:pPr>
              <w:pStyle w:val="Normal"/>
              <w:widowControl w:val="false"/>
              <w:suppressAutoHyphens w:val="true"/>
              <w:bidi w:val="0"/>
              <w:snapToGrid w:val="false"/>
              <w:spacing w:lineRule="auto" w:line="252" w:before="0" w:after="160"/>
              <w:jc w:val="center"/>
              <w:rPr>
                <w:rFonts w:ascii="Arial" w:hAnsi="Arial" w:eastAsia="Arial" w:cs="Arial"/>
                <w:b/>
                <w:b/>
                <w:bCs/>
                <w:i w:val="false"/>
                <w:i w:val="false"/>
                <w:iCs w:val="false"/>
                <w:caps w:val="false"/>
                <w:smallCaps w:val="false"/>
                <w:color w:val="000000"/>
                <w:spacing w:val="0"/>
                <w:sz w:val="20"/>
                <w:szCs w:val="20"/>
                <w:shd w:fill="auto" w:val="clear"/>
                <w:lang w:val="pt-BR"/>
              </w:rPr>
            </w:pPr>
            <w:r>
              <w:rPr>
                <w:rFonts w:eastAsia="Arial" w:cs="Arial" w:ascii="Arial" w:hAnsi="Arial"/>
                <w:b/>
                <w:bCs/>
                <w:i w:val="false"/>
                <w:iCs w:val="false"/>
                <w:caps w:val="false"/>
                <w:smallCaps w:val="false"/>
                <w:color w:val="000000"/>
                <w:spacing w:val="0"/>
                <w:sz w:val="20"/>
                <w:szCs w:val="20"/>
                <w:shd w:fill="auto" w:val="clear"/>
                <w:lang w:val="pt-BR"/>
              </w:rPr>
            </w:r>
          </w:p>
        </w:tc>
        <w:tc>
          <w:tcPr>
            <w:tcW w:w="4324" w:type="dxa"/>
            <w:tcBorders>
              <w:top w:val="single" w:sz="8" w:space="0" w:color="000000"/>
              <w:bottom w:val="single" w:sz="8" w:space="0" w:color="000000"/>
            </w:tcBorders>
            <w:shd w:fill="595959" w:val="clear"/>
          </w:tcPr>
          <w:p>
            <w:pPr>
              <w:pStyle w:val="Normal"/>
              <w:widowControl w:val="false"/>
              <w:spacing w:before="0" w:after="160"/>
              <w:jc w:val="center"/>
              <w:textAlignment w:val="top"/>
              <w:rPr>
                <w:rFonts w:ascii="Arial" w:hAnsi="Arial" w:cs="Arial"/>
                <w:b/>
                <w:b/>
                <w:bCs/>
                <w:color w:val="000000"/>
                <w:sz w:val="20"/>
                <w:szCs w:val="20"/>
                <w:shd w:fill="auto" w:val="clear"/>
              </w:rPr>
            </w:pPr>
            <w:r>
              <w:rPr>
                <w:rFonts w:cs="Arial" w:ascii="Arial" w:hAnsi="Arial"/>
                <w:b/>
                <w:bCs/>
                <w:color w:val="000000"/>
                <w:sz w:val="20"/>
                <w:szCs w:val="20"/>
                <w:shd w:fill="auto" w:val="clear"/>
              </w:rPr>
              <w:t>LOTE 03</w:t>
            </w:r>
          </w:p>
        </w:tc>
        <w:tc>
          <w:tcPr>
            <w:tcW w:w="1235" w:type="dxa"/>
            <w:tcBorders>
              <w:top w:val="single" w:sz="8" w:space="0" w:color="000000"/>
              <w:bottom w:val="single" w:sz="8" w:space="0" w:color="000000"/>
              <w:right w:val="single" w:sz="8" w:space="0" w:color="000000"/>
            </w:tcBorders>
            <w:shd w:fill="595959" w:val="clear"/>
          </w:tcPr>
          <w:p>
            <w:pPr>
              <w:pStyle w:val="Normal"/>
              <w:widowControl w:val="false"/>
              <w:snapToGrid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r>
          </w:p>
        </w:tc>
        <w:tc>
          <w:tcPr>
            <w:tcW w:w="1687" w:type="dxa"/>
            <w:tcBorders>
              <w:top w:val="single" w:sz="8" w:space="0" w:color="000000"/>
              <w:bottom w:val="single" w:sz="8" w:space="0" w:color="000000"/>
              <w:right w:val="single" w:sz="8" w:space="0" w:color="000000"/>
            </w:tcBorders>
            <w:shd w:fill="595959" w:val="clear"/>
          </w:tcPr>
          <w:p>
            <w:pPr>
              <w:pStyle w:val="Normal"/>
              <w:widowControl w:val="false"/>
              <w:snapToGrid w:val="false"/>
              <w:spacing w:before="0" w:after="160"/>
              <w:jc w:val="center"/>
              <w:textAlignment w:val="top"/>
              <w:rPr>
                <w:rFonts w:ascii="Arial" w:hAnsi="Arial" w:cs="Arial"/>
                <w:b/>
                <w:b/>
                <w:bCs/>
                <w:color w:val="000000"/>
                <w:sz w:val="20"/>
                <w:szCs w:val="20"/>
                <w:shd w:fill="auto" w:val="clear"/>
              </w:rPr>
            </w:pPr>
            <w:r>
              <w:rPr>
                <w:rFonts w:cs="Arial" w:ascii="Arial" w:hAnsi="Arial"/>
                <w:b/>
                <w:bCs/>
                <w:color w:val="000000"/>
                <w:sz w:val="20"/>
                <w:szCs w:val="20"/>
                <w:shd w:fill="auto" w:val="clear"/>
              </w:rPr>
            </w:r>
          </w:p>
        </w:tc>
      </w:tr>
      <w:tr>
        <w:trPr/>
        <w:tc>
          <w:tcPr>
            <w:tcW w:w="663" w:type="dxa"/>
            <w:tcBorders>
              <w:top w:val="single" w:sz="8" w:space="0" w:color="000000"/>
              <w:left w:val="single" w:sz="8" w:space="0" w:color="000000"/>
              <w:bottom w:val="single" w:sz="8" w:space="0" w:color="000000"/>
              <w:right w:val="single" w:sz="8" w:space="0" w:color="000000"/>
            </w:tcBorders>
            <w:shd w:fill="595959"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ITEM</w:t>
            </w:r>
          </w:p>
        </w:tc>
        <w:tc>
          <w:tcPr>
            <w:tcW w:w="1128" w:type="dxa"/>
            <w:tcBorders>
              <w:top w:val="single" w:sz="8" w:space="0" w:color="000000"/>
              <w:bottom w:val="single" w:sz="8" w:space="0" w:color="000000"/>
              <w:right w:val="single" w:sz="8" w:space="0" w:color="000000"/>
            </w:tcBorders>
            <w:shd w:fill="595959" w:val="clear"/>
            <w:vAlign w:val="center"/>
          </w:tcPr>
          <w:p>
            <w:pPr>
              <w:pStyle w:val="Normal"/>
              <w:keepNext w:val="true"/>
              <w:keepLines/>
              <w:widowControl w:val="false"/>
              <w:spacing w:before="0" w:after="160"/>
              <w:jc w:val="center"/>
              <w:textAlignment w:val="top"/>
              <w:rPr/>
            </w:pPr>
            <w:r>
              <w:rPr>
                <w:rFonts w:eastAsia="Times New Roman" w:cs="Arial" w:ascii="Arial" w:hAnsi="Arial"/>
                <w:b/>
                <w:bCs/>
                <w:color w:val="000000"/>
                <w:sz w:val="20"/>
                <w:szCs w:val="20"/>
                <w:shd w:fill="auto" w:val="clear"/>
                <w:lang w:eastAsia="pt-BR"/>
              </w:rPr>
              <w:t>EST</w:t>
            </w:r>
            <w:r>
              <w:rPr>
                <w:rFonts w:eastAsia="Times New Roman" w:cs="Arial" w:ascii="Arial" w:hAnsi="Arial"/>
                <w:b/>
                <w:bCs/>
                <w:color w:val="000000"/>
                <w:sz w:val="20"/>
                <w:szCs w:val="20"/>
                <w:shd w:fill="auto" w:val="clear"/>
                <w:lang w:val="en-US" w:eastAsia="pt-BR"/>
              </w:rPr>
              <w:t xml:space="preserve">. </w:t>
            </w:r>
            <w:r>
              <w:rPr>
                <w:rFonts w:eastAsia="Times New Roman" w:cs="Arial" w:ascii="Arial" w:hAnsi="Arial"/>
                <w:b/>
                <w:bCs/>
                <w:color w:val="000000"/>
                <w:sz w:val="20"/>
                <w:szCs w:val="20"/>
                <w:shd w:fill="auto" w:val="clear"/>
                <w:lang w:eastAsia="pt-BR"/>
              </w:rPr>
              <w:t>QTD</w:t>
            </w:r>
          </w:p>
        </w:tc>
        <w:tc>
          <w:tcPr>
            <w:tcW w:w="1118" w:type="dxa"/>
            <w:tcBorders>
              <w:top w:val="single" w:sz="8" w:space="0" w:color="000000"/>
              <w:bottom w:val="single" w:sz="8" w:space="0" w:color="000000"/>
              <w:right w:val="single" w:sz="8" w:space="0" w:color="000000"/>
            </w:tcBorders>
            <w:shd w:fill="595959"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UNIDADE</w:t>
            </w:r>
          </w:p>
        </w:tc>
        <w:tc>
          <w:tcPr>
            <w:tcW w:w="4324" w:type="dxa"/>
            <w:tcBorders>
              <w:top w:val="single" w:sz="8" w:space="0" w:color="000000"/>
              <w:bottom w:val="single" w:sz="8" w:space="0" w:color="000000"/>
            </w:tcBorders>
            <w:shd w:fill="595959"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DESCRIÇÃO</w:t>
            </w:r>
          </w:p>
        </w:tc>
        <w:tc>
          <w:tcPr>
            <w:tcW w:w="1235" w:type="dxa"/>
            <w:tcBorders>
              <w:top w:val="single" w:sz="8" w:space="0" w:color="000000"/>
              <w:bottom w:val="single" w:sz="8" w:space="0" w:color="000000"/>
              <w:right w:val="single" w:sz="8" w:space="0" w:color="000000"/>
            </w:tcBorders>
            <w:shd w:fill="595959" w:val="clear"/>
            <w:vAlign w:val="center"/>
          </w:tcPr>
          <w:p>
            <w:pPr>
              <w:pStyle w:val="Normal"/>
              <w:keepNext w:val="true"/>
              <w:keepLines/>
              <w:widowControl w:val="false"/>
              <w:spacing w:before="0" w:after="160"/>
              <w:jc w:val="center"/>
              <w:textAlignment w:val="top"/>
              <w:rPr>
                <w:rFonts w:ascii="Arial" w:hAnsi="Arial" w:cs="Arial"/>
                <w:color w:val="000000"/>
                <w:sz w:val="20"/>
                <w:szCs w:val="20"/>
                <w:shd w:fill="auto" w:val="clear"/>
              </w:rPr>
            </w:pPr>
            <w:r>
              <w:rPr>
                <w:rFonts w:cs="Arial" w:ascii="Arial" w:hAnsi="Arial"/>
                <w:color w:val="000000"/>
                <w:sz w:val="20"/>
                <w:szCs w:val="20"/>
                <w:shd w:fill="auto" w:val="clear"/>
              </w:rPr>
              <w:t>VALOR UN</w:t>
            </w:r>
          </w:p>
        </w:tc>
        <w:tc>
          <w:tcPr>
            <w:tcW w:w="1687" w:type="dxa"/>
            <w:tcBorders>
              <w:top w:val="single" w:sz="8" w:space="0" w:color="000000"/>
              <w:bottom w:val="single" w:sz="8" w:space="0" w:color="000000"/>
              <w:right w:val="single" w:sz="8" w:space="0" w:color="000000"/>
            </w:tcBorders>
            <w:shd w:fill="595959" w:val="clear"/>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VALOR TOTAL</w:t>
            </w:r>
          </w:p>
        </w:tc>
      </w:tr>
      <w:tr>
        <w:trPr/>
        <w:tc>
          <w:tcPr>
            <w:tcW w:w="663" w:type="dxa"/>
            <w:tcBorders>
              <w:left w:val="single" w:sz="8" w:space="0" w:color="000000"/>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01</w:t>
            </w:r>
          </w:p>
        </w:tc>
        <w:tc>
          <w:tcPr>
            <w:tcW w:w="1128" w:type="dxa"/>
            <w:tcBorders>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cs="Arial"/>
                <w:sz w:val="20"/>
                <w:szCs w:val="20"/>
              </w:rPr>
            </w:pPr>
            <w:r>
              <w:rPr>
                <w:rFonts w:cs="Arial" w:ascii="Arial" w:hAnsi="Arial"/>
                <w:sz w:val="20"/>
                <w:szCs w:val="20"/>
              </w:rPr>
              <w:t>01</w:t>
            </w:r>
          </w:p>
        </w:tc>
        <w:tc>
          <w:tcPr>
            <w:tcW w:w="1118" w:type="dxa"/>
            <w:tcBorders>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Serv.</w:t>
            </w:r>
          </w:p>
        </w:tc>
        <w:tc>
          <w:tcPr>
            <w:tcW w:w="4324" w:type="dxa"/>
            <w:tcBorders>
              <w:bottom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Apresentação  para evento  alusivo ao “Dia da Mulher” a ser realizado no dia 08/03/2025 no ginásio de esportes Municipal de Lindóia do sul das 13h30 min   ás 17h 30min.</w:t>
            </w:r>
          </w:p>
        </w:tc>
        <w:tc>
          <w:tcPr>
            <w:tcW w:w="1235" w:type="dxa"/>
            <w:tcBorders>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2.995,00</w:t>
            </w:r>
          </w:p>
        </w:tc>
        <w:tc>
          <w:tcPr>
            <w:tcW w:w="1687" w:type="dxa"/>
            <w:tcBorders>
              <w:bottom w:val="single" w:sz="8" w:space="0" w:color="000000"/>
              <w:right w:val="single" w:sz="8" w:space="0" w:color="000000"/>
            </w:tcBorders>
            <w:vAlign w:val="center"/>
          </w:tcPr>
          <w:p>
            <w:pPr>
              <w:pStyle w:val="Normal"/>
              <w:keepNext w:val="true"/>
              <w:keepLines/>
              <w:widowControl w:val="false"/>
              <w:suppressAutoHyphens w:val="true"/>
              <w:bidi w:val="0"/>
              <w:spacing w:before="0" w:after="160"/>
              <w:ind w:left="170" w:right="-57" w:hanging="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2.995,00</w:t>
            </w:r>
          </w:p>
        </w:tc>
      </w:tr>
      <w:tr>
        <w:trPr/>
        <w:tc>
          <w:tcPr>
            <w:tcW w:w="663" w:type="dxa"/>
            <w:tcBorders>
              <w:left w:val="single" w:sz="8" w:space="0" w:color="000000"/>
              <w:bottom w:val="single" w:sz="8" w:space="0" w:color="000000"/>
              <w:right w:val="single" w:sz="8" w:space="0" w:color="000000"/>
            </w:tcBorders>
            <w:vAlign w:val="center"/>
          </w:tcPr>
          <w:p>
            <w:pPr>
              <w:pStyle w:val="Normal"/>
              <w:keepNext w:val="true"/>
              <w:keepLines/>
              <w:widowControl w:val="false"/>
              <w:snapToGrid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r>
          </w:p>
        </w:tc>
        <w:tc>
          <w:tcPr>
            <w:tcW w:w="1128" w:type="dxa"/>
            <w:tcBorders>
              <w:bottom w:val="single" w:sz="8" w:space="0" w:color="000000"/>
              <w:right w:val="single" w:sz="8" w:space="0" w:color="000000"/>
            </w:tcBorders>
            <w:vAlign w:val="center"/>
          </w:tcPr>
          <w:p>
            <w:pPr>
              <w:pStyle w:val="Normal"/>
              <w:keepNext w:val="true"/>
              <w:keepLines/>
              <w:widowControl w:val="false"/>
              <w:snapToGrid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r>
          </w:p>
        </w:tc>
        <w:tc>
          <w:tcPr>
            <w:tcW w:w="1118" w:type="dxa"/>
            <w:tcBorders>
              <w:bottom w:val="single" w:sz="8" w:space="0" w:color="000000"/>
              <w:right w:val="single" w:sz="8" w:space="0" w:color="000000"/>
            </w:tcBorders>
            <w:vAlign w:val="center"/>
          </w:tcPr>
          <w:p>
            <w:pPr>
              <w:pStyle w:val="Normal"/>
              <w:keepNext w:val="true"/>
              <w:keepLines/>
              <w:widowControl w:val="false"/>
              <w:snapToGrid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r>
          </w:p>
        </w:tc>
        <w:tc>
          <w:tcPr>
            <w:tcW w:w="4324" w:type="dxa"/>
            <w:tcBorders>
              <w:bottom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TOTAL</w:t>
            </w:r>
          </w:p>
        </w:tc>
        <w:tc>
          <w:tcPr>
            <w:tcW w:w="1235" w:type="dxa"/>
            <w:tcBorders>
              <w:bottom w:val="single" w:sz="8" w:space="0" w:color="000000"/>
              <w:right w:val="single" w:sz="8" w:space="0" w:color="000000"/>
            </w:tcBorders>
            <w:vAlign w:val="center"/>
          </w:tcPr>
          <w:p>
            <w:pPr>
              <w:pStyle w:val="Normal"/>
              <w:keepNext w:val="true"/>
              <w:keepLines/>
              <w:widowControl w:val="false"/>
              <w:snapToGrid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r>
          </w:p>
        </w:tc>
        <w:tc>
          <w:tcPr>
            <w:tcW w:w="1687" w:type="dxa"/>
            <w:tcBorders>
              <w:bottom w:val="single" w:sz="8" w:space="0" w:color="000000"/>
              <w:right w:val="single" w:sz="8" w:space="0" w:color="000000"/>
            </w:tcBorders>
            <w:vAlign w:val="center"/>
          </w:tcPr>
          <w:p>
            <w:pPr>
              <w:pStyle w:val="Normal"/>
              <w:keepNext w:val="true"/>
              <w:keepLines/>
              <w:widowControl w:val="false"/>
              <w:spacing w:before="0" w:after="160"/>
              <w:jc w:val="center"/>
              <w:textAlignment w:val="top"/>
              <w:rPr>
                <w:rFonts w:ascii="Arial" w:hAnsi="Arial" w:eastAsia="Times New Roman" w:cs="Arial"/>
                <w:b/>
                <w:b/>
                <w:bCs/>
                <w:color w:val="000000"/>
                <w:sz w:val="20"/>
                <w:szCs w:val="20"/>
                <w:shd w:fill="auto" w:val="clear"/>
                <w:lang w:eastAsia="pt-BR"/>
              </w:rPr>
            </w:pPr>
            <w:r>
              <w:rPr>
                <w:rFonts w:eastAsia="Times New Roman" w:cs="Arial" w:ascii="Arial" w:hAnsi="Arial"/>
                <w:b/>
                <w:bCs/>
                <w:color w:val="000000"/>
                <w:sz w:val="20"/>
                <w:szCs w:val="20"/>
                <w:shd w:fill="auto" w:val="clear"/>
                <w:lang w:eastAsia="pt-BR"/>
              </w:rPr>
              <w:t>81.885,00</w:t>
            </w:r>
          </w:p>
        </w:tc>
      </w:tr>
    </w:tbl>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cs="Calibri" w:ascii="Arial" w:hAnsi="Arial" w:cstheme="minorHAnsi"/>
          <w:bCs/>
          <w:sz w:val="21"/>
          <w:szCs w:val="21"/>
          <w:shd w:fill="auto" w:val="clear"/>
        </w:rPr>
        <w:t xml:space="preserve">O valor máximo da Contratação é de </w:t>
      </w:r>
      <w:r>
        <w:rPr>
          <w:rFonts w:eastAsia="Times New Roman" w:cs="Calibri" w:ascii="Arial" w:hAnsi="Arial" w:cstheme="minorHAnsi"/>
          <w:b/>
          <w:bCs/>
          <w:color w:val="000000"/>
          <w:kern w:val="0"/>
          <w:sz w:val="21"/>
          <w:szCs w:val="21"/>
          <w:shd w:fill="auto" w:val="clear"/>
        </w:rPr>
        <w:t xml:space="preserve">R$ </w:t>
      </w:r>
      <w:r>
        <w:rPr>
          <w:rFonts w:eastAsia="Times New Roman" w:cs="Arial" w:ascii="Arial" w:hAnsi="Arial"/>
          <w:b/>
          <w:bCs/>
          <w:color w:val="000000"/>
          <w:kern w:val="0"/>
          <w:sz w:val="20"/>
          <w:szCs w:val="20"/>
          <w:shd w:fill="auto" w:val="clear"/>
          <w:lang w:eastAsia="pt-BR"/>
        </w:rPr>
        <w:t xml:space="preserve">81.885,00 </w:t>
      </w:r>
      <w:r>
        <w:rPr>
          <w:rFonts w:eastAsia="Times New Roman" w:cs="Calibri" w:ascii="Arial" w:hAnsi="Arial" w:cstheme="minorHAnsi"/>
          <w:bCs/>
          <w:color w:val="000000"/>
          <w:kern w:val="0"/>
          <w:sz w:val="21"/>
          <w:szCs w:val="21"/>
          <w:shd w:fill="auto" w:val="clear"/>
        </w:rPr>
        <w:t xml:space="preserve">(oitenta um mil oitocentos e oitenta e cinco reais), </w:t>
      </w:r>
      <w:r>
        <w:rPr>
          <w:rFonts w:cs="Calibri" w:ascii="Arial" w:hAnsi="Arial" w:cstheme="minorHAnsi"/>
          <w:bCs/>
          <w:sz w:val="21"/>
          <w:szCs w:val="21"/>
          <w:shd w:fill="auto" w:val="clear"/>
        </w:rPr>
        <w:t>fora estimado a partir da pesquisa de preço anexa a este termo de referência.</w:t>
      </w:r>
    </w:p>
    <w:p>
      <w:pPr>
        <w:pStyle w:val="ListParagraph"/>
        <w:numPr>
          <w:ilvl w:val="0"/>
          <w:numId w:val="0"/>
        </w:numPr>
        <w:spacing w:lineRule="auto" w:line="360"/>
        <w:ind w:left="0" w:hanging="0"/>
        <w:jc w:val="left"/>
        <w:rPr>
          <w:rFonts w:ascii="Arial" w:hAnsi="Arial"/>
          <w:sz w:val="21"/>
          <w:szCs w:val="21"/>
        </w:rPr>
      </w:pPr>
      <w:r>
        <w:rPr>
          <w:rFonts w:cs="Calibri" w:ascii="Arial" w:hAnsi="Arial" w:cstheme="minorHAnsi"/>
          <w:b/>
          <w:sz w:val="21"/>
          <w:szCs w:val="21"/>
        </w:rPr>
        <w:t>7.</w:t>
        <w:tab/>
        <w:t>ADEQUAÇÃO ORÇAMENTÁRIA</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cs="Calibri" w:ascii="Arial" w:hAnsi="Arial" w:cstheme="minorHAnsi"/>
          <w:bCs/>
          <w:sz w:val="21"/>
          <w:szCs w:val="21"/>
        </w:rPr>
        <w:t>As despesas decorrentes da contratação objeto do presente certame, correrão à conta de dotação orçamentária, prevista na Lei Orçamentária Anual referente ao exercício de 202</w:t>
      </w:r>
      <w:r>
        <w:rPr>
          <w:rFonts w:cs="Calibri" w:ascii="Arial" w:hAnsi="Arial" w:cstheme="minorHAnsi"/>
          <w:bCs/>
          <w:sz w:val="21"/>
          <w:szCs w:val="21"/>
          <w:lang w:val="pt-BR"/>
        </w:rPr>
        <w:t>5</w:t>
      </w:r>
      <w:r>
        <w:rPr>
          <w:rFonts w:cs="Calibri" w:ascii="Arial" w:hAnsi="Arial" w:cstheme="minorHAnsi"/>
          <w:bCs/>
          <w:sz w:val="21"/>
          <w:szCs w:val="21"/>
        </w:rPr>
        <w:t>:</w:t>
      </w:r>
    </w:p>
    <w:p>
      <w:pPr>
        <w:pStyle w:val="Normal"/>
        <w:spacing w:lineRule="auto" w:line="276"/>
        <w:ind w:firstLine="709"/>
        <w:jc w:val="both"/>
        <w:rPr>
          <w:rFonts w:ascii="Arial" w:hAnsi="Arial"/>
          <w:sz w:val="21"/>
          <w:szCs w:val="21"/>
        </w:rPr>
      </w:pPr>
      <w:r>
        <w:rPr>
          <w:rFonts w:cs="Arial" w:ascii="Arial" w:hAnsi="Arial"/>
          <w:b/>
          <w:bCs/>
          <w:sz w:val="21"/>
          <w:szCs w:val="21"/>
        </w:rPr>
        <w:t>PREFEITURA MUNICIPAL DE LINDÓIA DO SUL</w:t>
      </w:r>
    </w:p>
    <w:p>
      <w:pPr>
        <w:pStyle w:val="Normal"/>
        <w:spacing w:lineRule="auto" w:line="276"/>
        <w:ind w:firstLine="709"/>
        <w:jc w:val="both"/>
        <w:rPr>
          <w:rFonts w:ascii="Arial" w:hAnsi="Arial"/>
          <w:sz w:val="21"/>
          <w:szCs w:val="21"/>
        </w:rPr>
      </w:pPr>
      <w:r>
        <w:rPr>
          <w:rFonts w:eastAsia="Calibri" w:cs="Arial"/>
          <w:b/>
          <w:bCs/>
          <w:shd w:fill="auto" w:val="clear"/>
        </w:rPr>
        <w:t>PREFEITURA MUNICIPAL DE LINDÓIA DO SUL</w:t>
      </w:r>
    </w:p>
    <w:p>
      <w:pPr>
        <w:pStyle w:val="Normal"/>
        <w:suppressAutoHyphens w:val="false"/>
        <w:spacing w:lineRule="auto" w:line="360" w:before="0" w:after="0"/>
        <w:rPr/>
      </w:pPr>
      <w:r>
        <w:rPr>
          <w:rFonts w:eastAsia="Calibri" w:cs="Arial"/>
          <w:b/>
          <w:bCs/>
          <w:shd w:fill="auto" w:val="clear"/>
        </w:rPr>
        <w:t>Órgão: 02.001 GABINETE DO PREFEITO E VICE / GABINETE DO PREFEITO E VICE</w:t>
      </w:r>
    </w:p>
    <w:p>
      <w:pPr>
        <w:pStyle w:val="Normal"/>
        <w:spacing w:lineRule="auto" w:line="360" w:before="0" w:after="0"/>
        <w:rPr/>
      </w:pPr>
      <w:r>
        <w:rPr>
          <w:rFonts w:eastAsia="Calibri" w:cs="Arial"/>
          <w:b/>
          <w:bCs/>
          <w:shd w:fill="auto" w:val="clear"/>
        </w:rPr>
        <w:t>2.002 - Manutenção do Gabinete do Prefeito e Vice</w:t>
      </w:r>
    </w:p>
    <w:p>
      <w:pPr>
        <w:pStyle w:val="Normal"/>
        <w:suppressAutoHyphens w:val="false"/>
        <w:spacing w:lineRule="auto" w:line="360" w:before="0" w:after="0"/>
        <w:rPr/>
      </w:pPr>
      <w:r>
        <w:rPr>
          <w:rFonts w:eastAsia="Calibri" w:cs="Arial"/>
          <w:shd w:fill="auto" w:val="clear"/>
        </w:rPr>
        <w:t>3 - 3.3.90.00.00.00.00.00 Aplicações Diretas 1.500.0000.0104 Recursos Ordinários</w:t>
      </w:r>
    </w:p>
    <w:p>
      <w:pPr>
        <w:pStyle w:val="Normal"/>
        <w:suppressAutoHyphens w:val="false"/>
        <w:spacing w:lineRule="auto" w:line="240" w:before="0" w:after="0"/>
        <w:rPr>
          <w:rFonts w:ascii="Arial" w:hAnsi="Arial" w:cs="Arial"/>
          <w:sz w:val="21"/>
          <w:szCs w:val="21"/>
          <w:highlight w:val="yellow"/>
        </w:rPr>
      </w:pPr>
      <w:r>
        <w:rPr>
          <w:rFonts w:cs="Arial" w:ascii="Arial" w:hAnsi="Arial"/>
          <w:sz w:val="21"/>
          <w:szCs w:val="21"/>
          <w:highlight w:val="yellow"/>
        </w:rPr>
      </w:r>
    </w:p>
    <w:p>
      <w:pPr>
        <w:pStyle w:val="Normal"/>
        <w:tabs>
          <w:tab w:val="clear" w:pos="708"/>
          <w:tab w:val="left" w:pos="2340" w:leader="none"/>
          <w:tab w:val="left" w:pos="4464" w:leader="none"/>
        </w:tabs>
        <w:spacing w:lineRule="auto" w:line="360"/>
        <w:ind w:hanging="0"/>
        <w:jc w:val="both"/>
        <w:rPr>
          <w:rFonts w:ascii="Arial" w:hAnsi="Arial"/>
          <w:sz w:val="21"/>
          <w:szCs w:val="21"/>
        </w:rPr>
      </w:pPr>
      <w:r>
        <w:rPr>
          <w:rFonts w:cs="Calibri" w:ascii="Arial" w:hAnsi="Arial" w:cstheme="minorHAnsi"/>
          <w:b/>
          <w:bCs/>
          <w:sz w:val="21"/>
          <w:szCs w:val="21"/>
        </w:rPr>
        <w:t xml:space="preserve">7.1       </w:t>
      </w:r>
      <w:r>
        <w:rPr>
          <w:rFonts w:ascii="Arial" w:hAnsi="Arial"/>
          <w:b/>
          <w:sz w:val="21"/>
          <w:szCs w:val="21"/>
        </w:rPr>
        <w:t>TRATAMENTO DIFERENCIADO PARA MICRO E PEQUENA EMPRESA</w:t>
      </w:r>
    </w:p>
    <w:p>
      <w:pPr>
        <w:pStyle w:val="Normal"/>
        <w:bidi w:val="0"/>
        <w:spacing w:lineRule="auto" w:line="360" w:before="142" w:after="142"/>
        <w:ind w:left="0" w:right="0" w:hanging="0"/>
        <w:jc w:val="both"/>
        <w:rPr>
          <w:highlight w:val="none"/>
          <w:shd w:fill="auto" w:val="clear"/>
        </w:rPr>
      </w:pPr>
      <w:r>
        <w:rPr>
          <w:rFonts w:eastAsia="Lucida Sans Unicode" w:ascii="Arial" w:hAnsi="Arial"/>
          <w:color w:val="000000"/>
          <w:sz w:val="21"/>
          <w:szCs w:val="21"/>
          <w:shd w:fill="auto" w:val="clear"/>
          <w:lang w:eastAsia="pt-BR"/>
        </w:rPr>
        <w:tab/>
        <w:t>Este processo licitatório é destinado exclusivamente aos interessados qualificados como microempresa ou empresa de pequeno porte, aptas a se beneficiarem do tratamento diferenciado e favorecido estabelecido pela Lei Complementar n° 123/2006 e suas</w:t>
      </w:r>
      <w:r>
        <w:rPr>
          <w:rFonts w:eastAsia="Lucida Sans Unicode" w:ascii="Arial" w:hAnsi="Arial"/>
          <w:color w:val="000000"/>
          <w:shd w:fill="auto" w:val="clear"/>
          <w:lang w:eastAsia="pt-BR"/>
        </w:rPr>
        <w:t xml:space="preserve"> </w:t>
      </w:r>
      <w:r>
        <w:rPr>
          <w:rFonts w:eastAsia="Lucida Sans Unicode" w:ascii="Arial" w:hAnsi="Arial"/>
          <w:color w:val="000000"/>
          <w:sz w:val="21"/>
          <w:szCs w:val="21"/>
          <w:shd w:fill="auto" w:val="clear"/>
          <w:lang w:eastAsia="pt-BR"/>
        </w:rPr>
        <w:t>alterações, desde que não se enquadrem em quaisquer das exclusões relacionadas no § 4º do artigo 3º desta Lei.</w:t>
      </w:r>
    </w:p>
    <w:p>
      <w:pPr>
        <w:pStyle w:val="ListParagraph"/>
        <w:numPr>
          <w:ilvl w:val="0"/>
          <w:numId w:val="0"/>
        </w:numPr>
        <w:spacing w:lineRule="auto" w:line="360"/>
        <w:ind w:left="0" w:hanging="0"/>
        <w:jc w:val="left"/>
        <w:rPr>
          <w:rFonts w:ascii="Arial" w:hAnsi="Arial"/>
          <w:sz w:val="21"/>
          <w:szCs w:val="21"/>
        </w:rPr>
      </w:pPr>
      <w:r>
        <w:rPr>
          <w:rFonts w:cs="Calibri" w:ascii="Arial" w:hAnsi="Arial" w:cstheme="minorHAnsi"/>
          <w:b/>
          <w:sz w:val="21"/>
          <w:szCs w:val="21"/>
          <w:shd w:fill="auto" w:val="clear"/>
        </w:rPr>
        <w:t>8.</w:t>
        <w:tab/>
        <w:t>FORMA E CRITÉRIO</w:t>
      </w:r>
      <w:r>
        <w:rPr>
          <w:rFonts w:cs="Calibri" w:ascii="Arial" w:hAnsi="Arial" w:cstheme="minorHAnsi"/>
          <w:b/>
          <w:sz w:val="21"/>
          <w:szCs w:val="21"/>
        </w:rPr>
        <w:t>S DE SELEÇÃO DO FORNECEDOR</w:t>
      </w:r>
    </w:p>
    <w:p>
      <w:pPr>
        <w:pStyle w:val="Normal"/>
        <w:tabs>
          <w:tab w:val="clear" w:pos="708"/>
          <w:tab w:val="left" w:pos="2340" w:leader="none"/>
          <w:tab w:val="left" w:pos="4464" w:leader="none"/>
        </w:tabs>
        <w:spacing w:lineRule="auto" w:line="360"/>
        <w:ind w:firstLine="709"/>
        <w:jc w:val="both"/>
        <w:rPr/>
      </w:pPr>
      <w:r>
        <w:rPr>
          <w:rStyle w:val="Fontstyle01"/>
          <w:rFonts w:cs="Calibri" w:ascii="Arial" w:hAnsi="Arial" w:cstheme="minorHAnsi"/>
          <w:sz w:val="21"/>
          <w:szCs w:val="21"/>
        </w:rPr>
        <w:t>Através da licitação a ser realizada na modalidade pregão, na forma de pregão eletrônico, devidamente regulamentado pelo decreto municipal, será selecionado</w:t>
      </w:r>
      <w:r>
        <w:rPr>
          <w:rStyle w:val="Fontstyle01"/>
          <w:rFonts w:cs="Calibri" w:ascii="Arial" w:hAnsi="Arial" w:cstheme="minorHAnsi"/>
          <w:bCs/>
          <w:sz w:val="21"/>
          <w:szCs w:val="21"/>
        </w:rPr>
        <w:t xml:space="preserve"> como fornecedor de cada lote aquele que apresentar proposta de MENOR PREÇO,</w:t>
      </w:r>
      <w:r>
        <w:rPr>
          <w:bCs/>
          <w:sz w:val="21"/>
          <w:szCs w:val="21"/>
        </w:rPr>
        <w:t xml:space="preserve"> JULGAMENTO POR ITEM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ListParagraph"/>
        <w:numPr>
          <w:ilvl w:val="0"/>
          <w:numId w:val="0"/>
        </w:numPr>
        <w:tabs>
          <w:tab w:val="clear" w:pos="708"/>
          <w:tab w:val="left" w:pos="0" w:leader="none"/>
          <w:tab w:val="left" w:pos="709" w:leader="none"/>
        </w:tabs>
        <w:spacing w:lineRule="auto" w:line="360" w:before="140" w:after="140"/>
        <w:ind w:left="0" w:hanging="0"/>
        <w:contextualSpacing/>
        <w:jc w:val="both"/>
        <w:rPr>
          <w:b/>
          <w:b/>
          <w:bCs/>
        </w:rPr>
      </w:pPr>
      <w:r>
        <w:rPr>
          <w:b/>
          <w:bCs/>
        </w:rPr>
      </w:r>
    </w:p>
    <w:p>
      <w:pPr>
        <w:pStyle w:val="ListParagraph"/>
        <w:numPr>
          <w:ilvl w:val="0"/>
          <w:numId w:val="0"/>
        </w:numPr>
        <w:tabs>
          <w:tab w:val="clear" w:pos="708"/>
          <w:tab w:val="left" w:pos="0" w:leader="none"/>
          <w:tab w:val="left" w:pos="709" w:leader="none"/>
        </w:tabs>
        <w:spacing w:lineRule="auto" w:line="360" w:before="140" w:after="140"/>
        <w:ind w:left="0" w:hanging="0"/>
        <w:contextualSpacing/>
        <w:jc w:val="both"/>
        <w:rPr>
          <w:b/>
          <w:b/>
          <w:bCs/>
        </w:rPr>
      </w:pPr>
      <w:r>
        <w:rPr>
          <w:rStyle w:val="Fontstyle01"/>
          <w:rFonts w:cs="Calibri" w:ascii="Arial" w:hAnsi="Arial" w:cstheme="minorHAnsi"/>
          <w:b/>
          <w:bCs/>
          <w:sz w:val="21"/>
          <w:szCs w:val="21"/>
        </w:rPr>
        <w:t>EXIGÊNCIA DE AMOSTRAS</w:t>
      </w:r>
    </w:p>
    <w:p>
      <w:pPr>
        <w:pStyle w:val="Normal"/>
        <w:numPr>
          <w:ilvl w:val="0"/>
          <w:numId w:val="0"/>
        </w:numPr>
        <w:tabs>
          <w:tab w:val="clear" w:pos="708"/>
          <w:tab w:val="left" w:pos="2340" w:leader="none"/>
          <w:tab w:val="left" w:pos="4464" w:leader="none"/>
        </w:tabs>
        <w:spacing w:lineRule="auto" w:line="360" w:before="140" w:after="140"/>
        <w:ind w:left="0" w:hanging="0"/>
        <w:jc w:val="both"/>
        <w:rPr>
          <w:bCs/>
          <w:sz w:val="21"/>
          <w:szCs w:val="21"/>
        </w:rPr>
      </w:pPr>
      <w:r>
        <w:rPr>
          <w:rStyle w:val="Fontstyle01"/>
          <w:rFonts w:cs="Calibri" w:ascii="Arial" w:hAnsi="Arial" w:cstheme="minorHAnsi"/>
          <w:b/>
          <w:bCs/>
          <w:sz w:val="21"/>
          <w:szCs w:val="21"/>
        </w:rPr>
        <w:t>Não se aplica.</w:t>
      </w:r>
    </w:p>
    <w:p>
      <w:pPr>
        <w:pStyle w:val="ListParagraph"/>
        <w:numPr>
          <w:ilvl w:val="0"/>
          <w:numId w:val="0"/>
        </w:numPr>
        <w:tabs>
          <w:tab w:val="clear" w:pos="708"/>
          <w:tab w:val="left" w:pos="0" w:leader="none"/>
        </w:tabs>
        <w:spacing w:lineRule="auto" w:line="360" w:before="140" w:after="140"/>
        <w:ind w:left="0" w:hanging="0"/>
        <w:contextualSpacing/>
        <w:rPr>
          <w:b/>
          <w:b/>
          <w:sz w:val="21"/>
          <w:szCs w:val="21"/>
        </w:rPr>
      </w:pPr>
      <w:r>
        <w:rPr>
          <w:b/>
          <w:sz w:val="21"/>
          <w:szCs w:val="21"/>
        </w:rPr>
        <w:t>MODELO DE EXECUÇÃO DO OBJETO</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 xml:space="preserve">Conforme disposto no </w:t>
      </w:r>
      <w:r>
        <w:rPr>
          <w:sz w:val="21"/>
          <w:szCs w:val="21"/>
        </w:rPr>
        <w:t>art. 84, parágrafo único, da Lei Federal n. 14.133/2021</w:t>
      </w:r>
      <w:r>
        <w:rPr>
          <w:bCs/>
          <w:sz w:val="21"/>
          <w:szCs w:val="21"/>
        </w:rPr>
        <w:t xml:space="preserve">, o contrato decorrente do Sistema de Registro de Preços deverá ser assinado no prazo de vigência da ata de registro de preços </w:t>
      </w:r>
      <w:r>
        <w:rPr>
          <w:sz w:val="21"/>
          <w:szCs w:val="21"/>
        </w:rPr>
        <w:t>e terá sua vigência estabelecida em conformidade com as disposições nela contidas.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A contratação dos itens será efetuada conforme a necessidade do Órgão Participante, não lhe sendo gerado, pela existência de preços registrados, a obrigação de contratar, nos termos do art. 83 da Lei Federal n. 14.133/2021.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rStyle w:val="Fontstyle01"/>
          <w:rFonts w:cs="Calibri" w:ascii="Arial" w:hAnsi="Arial" w:cstheme="minorHAnsi"/>
          <w:bCs/>
          <w:sz w:val="21"/>
          <w:szCs w:val="21"/>
        </w:rPr>
        <w:t>A contratação com os fornecedores registrados será formalizada pelo Órgão Participante por intermédio de emissão de nota de empenho de despesa e autorização de fornecimento de compra.</w:t>
      </w:r>
    </w:p>
    <w:p>
      <w:pPr>
        <w:pStyle w:val="Normal"/>
        <w:tabs>
          <w:tab w:val="clear" w:pos="708"/>
          <w:tab w:val="left" w:pos="2340" w:leader="none"/>
          <w:tab w:val="left" w:pos="4464" w:leader="none"/>
        </w:tabs>
        <w:spacing w:lineRule="auto" w:line="360"/>
        <w:ind w:firstLine="709"/>
        <w:jc w:val="both"/>
        <w:rPr>
          <w:rFonts w:ascii="Arial" w:hAnsi="Arial" w:cs="Calibri" w:cstheme="minorHAnsi"/>
          <w:sz w:val="21"/>
          <w:szCs w:val="21"/>
        </w:rPr>
      </w:pPr>
      <w:r>
        <w:rPr>
          <w:rFonts w:cs="Calibri" w:cstheme="minorHAnsi" w:ascii="Arial" w:hAnsi="Arial"/>
          <w:sz w:val="21"/>
          <w:szCs w:val="21"/>
        </w:rPr>
      </w:r>
    </w:p>
    <w:p>
      <w:pPr>
        <w:pStyle w:val="ListParagraph"/>
        <w:numPr>
          <w:ilvl w:val="0"/>
          <w:numId w:val="0"/>
        </w:numPr>
        <w:tabs>
          <w:tab w:val="clear" w:pos="708"/>
          <w:tab w:val="left" w:pos="0" w:leader="none"/>
          <w:tab w:val="left" w:pos="709" w:leader="none"/>
          <w:tab w:val="left" w:pos="4464" w:leader="none"/>
        </w:tabs>
        <w:spacing w:lineRule="auto" w:line="360" w:before="140" w:after="140"/>
        <w:ind w:left="0" w:hanging="0"/>
        <w:contextualSpacing/>
        <w:jc w:val="both"/>
        <w:rPr>
          <w:b/>
          <w:b/>
        </w:rPr>
      </w:pPr>
      <w:r>
        <w:rPr>
          <w:rStyle w:val="Fontstyle01"/>
          <w:rFonts w:cs="Calibri" w:ascii="Arial" w:hAnsi="Arial" w:cstheme="minorHAnsi"/>
          <w:b/>
          <w:sz w:val="21"/>
          <w:szCs w:val="21"/>
        </w:rPr>
        <w:t>ENTREGA DO OBJETO</w:t>
      </w:r>
    </w:p>
    <w:p>
      <w:pPr>
        <w:pStyle w:val="Normal"/>
        <w:numPr>
          <w:ilvl w:val="0"/>
          <w:numId w:val="0"/>
        </w:numPr>
        <w:spacing w:lineRule="auto" w:line="360"/>
        <w:ind w:left="360" w:hanging="0"/>
        <w:jc w:val="both"/>
        <w:rPr>
          <w:sz w:val="21"/>
          <w:szCs w:val="21"/>
        </w:rPr>
      </w:pPr>
      <w:r>
        <w:rPr>
          <w:rFonts w:eastAsia="Lucida Sans Unicode"/>
          <w:color w:val="000000"/>
          <w:sz w:val="21"/>
          <w:szCs w:val="21"/>
          <w:lang w:val="pt-BR" w:eastAsia="ar-SA" w:bidi="ar-SA"/>
        </w:rPr>
        <w:t xml:space="preserve"> </w:t>
      </w:r>
      <w:r>
        <w:rPr>
          <w:rFonts w:eastAsia="Lucida Sans Unicode"/>
          <w:color w:val="000000"/>
          <w:kern w:val="2"/>
          <w:sz w:val="21"/>
          <w:szCs w:val="21"/>
          <w:lang w:val="pt-BR" w:bidi="ar-SA"/>
        </w:rPr>
        <w:t xml:space="preserve">A(s) licitante(s) vencedora(s) deverá(ão) efetuar a entrega dos objetos, </w:t>
      </w:r>
      <w:r>
        <w:rPr>
          <w:rFonts w:eastAsia="Lucida Sans Unicode"/>
          <w:b w:val="false"/>
          <w:bCs w:val="false"/>
          <w:color w:val="000000"/>
          <w:kern w:val="2"/>
          <w:sz w:val="21"/>
          <w:szCs w:val="21"/>
          <w:shd w:fill="FFFFFF" w:val="clear"/>
          <w:lang w:val="pt-BR" w:bidi="ar-SA"/>
        </w:rPr>
        <w:t>de acordo com o cronograma fornecido pela secretária demandante.</w:t>
      </w:r>
    </w:p>
    <w:p>
      <w:pPr>
        <w:pStyle w:val="Normal"/>
        <w:numPr>
          <w:ilvl w:val="0"/>
          <w:numId w:val="0"/>
        </w:numPr>
        <w:spacing w:lineRule="auto" w:line="360"/>
        <w:ind w:left="360" w:hanging="0"/>
        <w:jc w:val="both"/>
        <w:rPr>
          <w:b w:val="false"/>
          <w:b w:val="false"/>
          <w:bCs w:val="false"/>
        </w:rPr>
      </w:pPr>
      <w:r>
        <w:rPr>
          <w:rFonts w:eastAsia="Lucida Sans Unicode"/>
          <w:b w:val="false"/>
          <w:bCs w:val="false"/>
          <w:color w:val="000000"/>
          <w:kern w:val="2"/>
          <w:sz w:val="21"/>
          <w:szCs w:val="21"/>
          <w:shd w:fill="FFFFFF" w:val="clear"/>
          <w:lang w:val="pt-BR" w:bidi="ar-SA"/>
        </w:rPr>
        <w:t>Para o item 01 do lote 01 a licitante vencedora deverá efetuar a entrega dos objetos, impreterivelmente em até 20 (vinte) dias, após a solicitação de fornecimento, a qual será emitida pelo Setor Responsável.</w:t>
      </w:r>
    </w:p>
    <w:p>
      <w:pPr>
        <w:pStyle w:val="Normal"/>
        <w:widowControl/>
        <w:numPr>
          <w:ilvl w:val="0"/>
          <w:numId w:val="0"/>
        </w:numPr>
        <w:spacing w:lineRule="auto" w:line="360"/>
        <w:ind w:left="360" w:hanging="0"/>
        <w:jc w:val="both"/>
        <w:rPr>
          <w:sz w:val="21"/>
          <w:szCs w:val="21"/>
        </w:rPr>
      </w:pPr>
      <w:r>
        <w:rPr>
          <w:color w:val="000000"/>
          <w:kern w:val="2"/>
          <w:sz w:val="21"/>
          <w:szCs w:val="21"/>
          <w:lang w:val="pt-BR"/>
        </w:rPr>
        <w:t>Os objetos deverão ser entregues rigorosamente dentro do prazo, havendo objeto com defeito de fabricação, deverá ser realizada a troca sem custas ao município.</w:t>
      </w:r>
    </w:p>
    <w:p>
      <w:pPr>
        <w:pStyle w:val="Normal"/>
        <w:widowControl/>
        <w:numPr>
          <w:ilvl w:val="0"/>
          <w:numId w:val="0"/>
        </w:numPr>
        <w:spacing w:lineRule="auto" w:line="360"/>
        <w:ind w:left="360" w:hanging="0"/>
        <w:jc w:val="both"/>
        <w:rPr>
          <w:sz w:val="21"/>
          <w:szCs w:val="21"/>
        </w:rPr>
      </w:pPr>
      <w:r>
        <w:rPr>
          <w:kern w:val="2"/>
          <w:sz w:val="21"/>
          <w:szCs w:val="21"/>
          <w:lang w:val="pt-BR"/>
        </w:rPr>
        <w:t xml:space="preserve"> </w:t>
      </w:r>
      <w:r>
        <w:rPr>
          <w:kern w:val="2"/>
          <w:sz w:val="21"/>
          <w:szCs w:val="21"/>
          <w:lang w:val="pt-BR"/>
        </w:rPr>
        <w:t>Todos os custos com o objeto, frete, deslocamento, serão de responsabilidade exclusiva da licitante;</w:t>
      </w:r>
    </w:p>
    <w:p>
      <w:pPr>
        <w:pStyle w:val="Normal"/>
        <w:widowControl/>
        <w:numPr>
          <w:ilvl w:val="0"/>
          <w:numId w:val="0"/>
        </w:numPr>
        <w:spacing w:lineRule="auto" w:line="360"/>
        <w:ind w:left="360" w:hanging="0"/>
        <w:jc w:val="both"/>
        <w:rPr>
          <w:sz w:val="21"/>
          <w:szCs w:val="21"/>
        </w:rPr>
      </w:pPr>
      <w:r>
        <w:rPr>
          <w:kern w:val="2"/>
          <w:sz w:val="21"/>
          <w:szCs w:val="21"/>
          <w:lang w:val="pt-BR"/>
        </w:rPr>
        <w:t xml:space="preserve"> </w:t>
      </w:r>
      <w:r>
        <w:rPr>
          <w:kern w:val="2"/>
          <w:sz w:val="21"/>
          <w:szCs w:val="21"/>
          <w:lang w:val="pt-BR"/>
        </w:rPr>
        <w:t>O ato de recebimento não implica na aceitação do produto;</w:t>
      </w:r>
    </w:p>
    <w:p>
      <w:pPr>
        <w:pStyle w:val="Normal"/>
        <w:widowControl/>
        <w:numPr>
          <w:ilvl w:val="0"/>
          <w:numId w:val="0"/>
        </w:numPr>
        <w:spacing w:lineRule="auto" w:line="360"/>
        <w:ind w:left="360" w:hanging="0"/>
        <w:jc w:val="both"/>
        <w:rPr>
          <w:sz w:val="21"/>
          <w:szCs w:val="21"/>
        </w:rPr>
      </w:pPr>
      <w:r>
        <w:rPr>
          <w:kern w:val="2"/>
          <w:sz w:val="21"/>
          <w:szCs w:val="21"/>
          <w:lang w:val="pt-BR"/>
        </w:rPr>
        <w:t xml:space="preserve"> </w:t>
      </w:r>
      <w:r>
        <w:rPr>
          <w:color w:val="000000"/>
          <w:kern w:val="2"/>
          <w:sz w:val="21"/>
          <w:szCs w:val="21"/>
          <w:lang w:val="pt-BR" w:eastAsia="pt-BR"/>
        </w:rPr>
        <w:t>Os materiais poderão ser rejeitados, no todo ou em parte, quando em desacordo com as especificações constantes no Termo de Referência, e/ou na proposta, devendo ser substituídos/refeitos no prazo de 10 (dez) dias, a contar da notificação da contratada, às suas custas, sem prejuízo da aplicação das penalidades</w:t>
      </w:r>
      <w:r>
        <w:rPr>
          <w:kern w:val="2"/>
          <w:sz w:val="21"/>
          <w:szCs w:val="21"/>
          <w:lang w:val="pt-BR"/>
        </w:rPr>
        <w:t>;</w:t>
      </w:r>
    </w:p>
    <w:p>
      <w:pPr>
        <w:pStyle w:val="Normal"/>
        <w:numPr>
          <w:ilvl w:val="0"/>
          <w:numId w:val="0"/>
        </w:numPr>
        <w:spacing w:lineRule="auto" w:line="360"/>
        <w:ind w:left="360" w:hanging="0"/>
        <w:jc w:val="both"/>
        <w:rPr>
          <w:sz w:val="21"/>
          <w:szCs w:val="21"/>
        </w:rPr>
      </w:pPr>
      <w:r>
        <w:rPr>
          <w:rStyle w:val="Fontstyle01"/>
          <w:rFonts w:eastAsia="Times New Roman" w:ascii="Arial" w:hAnsi="Arial"/>
          <w:color w:val="000000"/>
          <w:sz w:val="21"/>
          <w:szCs w:val="21"/>
          <w:lang w:val="pt-BR" w:bidi="ar-SA"/>
        </w:rPr>
        <w:t xml:space="preserve"> </w:t>
      </w:r>
      <w:r>
        <w:rPr>
          <w:rStyle w:val="Fontstyle01"/>
          <w:rFonts w:eastAsia="Times New Roman" w:ascii="Arial" w:hAnsi="Arial"/>
          <w:color w:val="000000"/>
          <w:sz w:val="21"/>
          <w:szCs w:val="21"/>
          <w:lang w:val="pt-BR" w:eastAsia="pt-BR" w:bidi="ar-SA"/>
        </w:rPr>
        <w:t>Os itens deverão ser entregues em perfeitas condições de uso. O Município não se responsabiliza por possíveis danos ou extravios ocorridos durante o transporte.</w:t>
      </w:r>
    </w:p>
    <w:p>
      <w:pPr>
        <w:pStyle w:val="Normal"/>
        <w:tabs>
          <w:tab w:val="clear" w:pos="708"/>
          <w:tab w:val="left" w:pos="2340" w:leader="none"/>
          <w:tab w:val="left" w:pos="4464" w:leader="none"/>
        </w:tabs>
        <w:spacing w:lineRule="auto" w:line="360"/>
        <w:ind w:hanging="0"/>
        <w:jc w:val="left"/>
        <w:rPr/>
      </w:pPr>
      <w:r>
        <w:rPr>
          <w:rFonts w:cs="Calibri" w:ascii="Arial" w:hAnsi="Arial" w:cstheme="minorHAnsi"/>
          <w:b/>
          <w:sz w:val="21"/>
          <w:szCs w:val="21"/>
        </w:rPr>
        <w:t>9.         CRITÉRIOS DE PAGAMENTO</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eastAsia="Times New Roman" w:cs="Calibri" w:ascii="Arial" w:hAnsi="Arial" w:cstheme="minorHAnsi"/>
          <w:color w:val="000000"/>
          <w:sz w:val="21"/>
          <w:szCs w:val="21"/>
          <w:lang w:eastAsia="pt-BR"/>
        </w:rPr>
        <w:t>O pagamento da presente licitação, será feito pelo Órgão Gerenciador em favor do licitante vencedor mediante boleto ou transferência bancária em conta-corrente de titularidade do fornecedor, em até 15 dias após o recebimento da respectiva Nota Fiscal Eletrônica e arquivo XML, atestada por Servidor Responsável.</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eastAsia="Times New Roman" w:cs="Calibri" w:ascii="Arial" w:hAnsi="Arial" w:cstheme="minorHAnsi"/>
          <w:color w:val="000000"/>
          <w:sz w:val="21"/>
          <w:szCs w:val="21"/>
          <w:lang w:eastAsia="pt-BR"/>
        </w:rPr>
        <w:t>O número do CNPJ - Cadastro Nacional de Pessoa Jurídica - constante das notas fiscais deverá ser aquele fornecido na fase de habilitação, exceto no caso de participação de empresas em consórcio.</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eastAsia="Times New Roman" w:cs="Calibri" w:ascii="Arial" w:hAnsi="Arial" w:cstheme="minorHAnsi"/>
          <w:color w:val="000000"/>
          <w:sz w:val="21"/>
          <w:szCs w:val="21"/>
          <w:lang w:eastAsia="pt-BR"/>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spacing w:lineRule="auto" w:line="360" w:before="0" w:after="0"/>
        <w:ind w:firstLine="709"/>
        <w:contextualSpacing/>
        <w:jc w:val="right"/>
        <w:rPr/>
      </w:pPr>
      <w:r>
        <w:rPr>
          <w:rStyle w:val="Fontstyle01"/>
          <w:rFonts w:cs="Calibri" w:ascii="Arial" w:hAnsi="Arial" w:cstheme="minorHAnsi"/>
          <w:sz w:val="21"/>
          <w:szCs w:val="21"/>
        </w:rPr>
        <w:t>Lindóia do Sul,20</w:t>
      </w:r>
      <w:r>
        <w:rPr>
          <w:rStyle w:val="Fontstyle01"/>
          <w:rFonts w:cs="Calibri" w:ascii="Arial" w:hAnsi="Arial" w:cstheme="minorHAnsi"/>
          <w:sz w:val="21"/>
          <w:szCs w:val="21"/>
          <w:lang w:val="pt-BR"/>
        </w:rPr>
        <w:t xml:space="preserve"> de janeiro </w:t>
      </w:r>
      <w:r>
        <w:rPr>
          <w:rStyle w:val="Fontstyle01"/>
          <w:rFonts w:cs="Calibri" w:ascii="Arial" w:hAnsi="Arial" w:cstheme="minorHAnsi"/>
          <w:sz w:val="21"/>
          <w:szCs w:val="21"/>
        </w:rPr>
        <w:t xml:space="preserve"> de 202</w:t>
      </w:r>
      <w:r>
        <w:rPr>
          <w:rStyle w:val="Fontstyle01"/>
          <w:rFonts w:cs="Calibri" w:ascii="Arial" w:hAnsi="Arial" w:cstheme="minorHAnsi"/>
          <w:sz w:val="21"/>
          <w:szCs w:val="21"/>
          <w:lang w:val="pt-BR"/>
        </w:rPr>
        <w:t>5</w:t>
      </w:r>
      <w:r>
        <w:rPr>
          <w:rStyle w:val="Fontstyle01"/>
          <w:rFonts w:cs="Calibri" w:ascii="Arial" w:hAnsi="Arial" w:cstheme="minorHAnsi"/>
          <w:sz w:val="21"/>
          <w:szCs w:val="21"/>
        </w:rPr>
        <w:t>.</w:t>
      </w:r>
    </w:p>
    <w:p>
      <w:pPr>
        <w:pStyle w:val="Normal"/>
        <w:spacing w:lineRule="auto" w:line="360" w:before="0" w:after="0"/>
        <w:ind w:firstLine="709"/>
        <w:contextualSpacing/>
        <w:jc w:val="both"/>
        <w:rPr>
          <w:rFonts w:ascii="Arial" w:hAnsi="Arial" w:eastAsia="SimSun" w:cs="Calibri" w:cstheme="minorHAnsi"/>
          <w:bCs/>
          <w:sz w:val="21"/>
          <w:szCs w:val="21"/>
          <w:lang w:eastAsia="ar-SA" w:bidi="hi-IN"/>
        </w:rPr>
      </w:pPr>
      <w:r>
        <w:rPr>
          <w:rFonts w:eastAsia="SimSun" w:cs="Calibri" w:cstheme="minorHAnsi" w:ascii="Arial" w:hAnsi="Arial"/>
          <w:bCs/>
          <w:sz w:val="21"/>
          <w:szCs w:val="21"/>
          <w:lang w:eastAsia="ar-SA" w:bidi="hi-IN"/>
        </w:rPr>
      </w:r>
    </w:p>
    <w:p>
      <w:pPr>
        <w:pStyle w:val="Normal"/>
        <w:spacing w:lineRule="auto" w:line="360" w:before="0" w:after="0"/>
        <w:ind w:firstLine="709"/>
        <w:contextualSpacing/>
        <w:jc w:val="both"/>
        <w:rPr>
          <w:rFonts w:ascii="Arial" w:hAnsi="Arial" w:eastAsia="SimSun" w:cs="Calibri" w:cstheme="minorHAnsi"/>
          <w:bCs/>
          <w:sz w:val="21"/>
          <w:szCs w:val="21"/>
          <w:lang w:eastAsia="ar-SA" w:bidi="hi-IN"/>
        </w:rPr>
      </w:pPr>
      <w:r>
        <w:rPr>
          <w:rFonts w:eastAsia="SimSun" w:cs="Calibri" w:cstheme="minorHAnsi" w:ascii="Arial" w:hAnsi="Arial"/>
          <w:bCs/>
          <w:sz w:val="21"/>
          <w:szCs w:val="21"/>
          <w:lang w:eastAsia="ar-SA" w:bidi="hi-IN"/>
        </w:rPr>
      </w:r>
    </w:p>
    <w:p>
      <w:pPr>
        <w:pStyle w:val="Normal"/>
        <w:spacing w:lineRule="auto" w:line="360" w:before="0" w:after="0"/>
        <w:ind w:firstLine="709"/>
        <w:contextualSpacing/>
        <w:jc w:val="both"/>
        <w:rPr>
          <w:rFonts w:ascii="Arial" w:hAnsi="Arial" w:eastAsia="SimSun" w:cs="Calibri" w:cstheme="minorHAnsi"/>
          <w:bCs/>
          <w:sz w:val="21"/>
          <w:szCs w:val="21"/>
          <w:lang w:eastAsia="ar-SA" w:bidi="hi-IN"/>
        </w:rPr>
      </w:pPr>
      <w:r>
        <w:rPr>
          <w:rFonts w:eastAsia="SimSun" w:cs="Calibri" w:cstheme="minorHAnsi" w:ascii="Arial" w:hAnsi="Arial"/>
          <w:bCs/>
          <w:sz w:val="21"/>
          <w:szCs w:val="21"/>
          <w:lang w:eastAsia="ar-SA" w:bidi="hi-IN"/>
        </w:rPr>
      </w:r>
    </w:p>
    <w:p>
      <w:pPr>
        <w:pStyle w:val="Normal"/>
        <w:jc w:val="center"/>
        <w:rPr>
          <w:rFonts w:ascii="Arial" w:hAnsi="Arial" w:cs="Arial"/>
          <w:b w:val="false"/>
          <w:b w:val="false"/>
          <w:strike w:val="false"/>
          <w:dstrike w:val="false"/>
          <w:sz w:val="21"/>
          <w:szCs w:val="21"/>
          <w:u w:val="none"/>
        </w:rPr>
      </w:pPr>
      <w:r>
        <w:rPr>
          <w:rFonts w:cs="Arial" w:ascii="Arial" w:hAnsi="Arial"/>
          <w:b w:val="false"/>
          <w:strike w:val="false"/>
          <w:dstrike w:val="false"/>
          <w:sz w:val="21"/>
          <w:szCs w:val="21"/>
          <w:u w:val="none"/>
        </w:rPr>
        <w:t>FERNANDA ZAMPROGNA</w:t>
      </w:r>
    </w:p>
    <w:p>
      <w:pPr>
        <w:pStyle w:val="Normal"/>
        <w:jc w:val="center"/>
        <w:rPr>
          <w:rFonts w:ascii="Arial" w:hAnsi="Arial" w:cs="Arial"/>
          <w:b w:val="false"/>
          <w:b w:val="false"/>
          <w:strike w:val="false"/>
          <w:dstrike w:val="false"/>
          <w:sz w:val="21"/>
          <w:szCs w:val="21"/>
          <w:u w:val="none"/>
        </w:rPr>
      </w:pPr>
      <w:r>
        <w:rPr>
          <w:rFonts w:cs="Arial" w:ascii="Arial" w:hAnsi="Arial"/>
          <w:b w:val="false"/>
          <w:strike w:val="false"/>
          <w:dstrike w:val="false"/>
          <w:sz w:val="21"/>
          <w:szCs w:val="21"/>
          <w:u w:val="none"/>
        </w:rPr>
        <w:t>Sec. de Administração e Finanças</w:t>
      </w:r>
    </w:p>
    <w:p>
      <w:pPr>
        <w:pStyle w:val="Normal"/>
        <w:spacing w:before="0" w:after="160"/>
        <w:jc w:val="center"/>
        <w:rPr>
          <w:rStyle w:val="Fontstyle01"/>
          <w:rFonts w:ascii="Arial" w:hAnsi="Arial" w:cs="Arial"/>
          <w:b w:val="false"/>
          <w:b w:val="false"/>
          <w:bCs/>
          <w:strike w:val="false"/>
          <w:dstrike w:val="false"/>
          <w:sz w:val="21"/>
          <w:szCs w:val="21"/>
          <w:u w:val="none"/>
          <w:shd w:fill="FFFF00" w:val="clear"/>
          <w:lang w:val="pt-BR"/>
        </w:rPr>
      </w:pPr>
      <w:r>
        <w:rPr>
          <w:rFonts w:cs="Arial" w:ascii="Arial" w:hAnsi="Arial"/>
          <w:b w:val="false"/>
          <w:bCs/>
          <w:strike w:val="false"/>
          <w:dstrike w:val="false"/>
          <w:sz w:val="21"/>
          <w:szCs w:val="21"/>
          <w:u w:val="none"/>
          <w:shd w:fill="FFFF00" w:val="clear"/>
          <w:lang w:val="pt-BR"/>
        </w:rPr>
      </w:r>
    </w:p>
    <w:p>
      <w:pPr>
        <w:pStyle w:val="Normal"/>
        <w:tabs>
          <w:tab w:val="clear" w:pos="708"/>
          <w:tab w:val="left" w:pos="2340" w:leader="none"/>
          <w:tab w:val="left" w:pos="4464" w:leader="none"/>
        </w:tabs>
        <w:spacing w:lineRule="auto" w:line="360"/>
        <w:jc w:val="both"/>
        <w:rPr>
          <w:b/>
          <w:b/>
          <w:bCs/>
          <w:sz w:val="24"/>
          <w:szCs w:val="24"/>
        </w:rPr>
      </w:pPr>
      <w:r>
        <w:rPr>
          <w:b/>
          <w:bCs/>
          <w:sz w:val="24"/>
          <w:szCs w:val="24"/>
        </w:rPr>
      </w:r>
    </w:p>
    <w:p>
      <w:pPr>
        <w:pStyle w:val="Normal"/>
        <w:tabs>
          <w:tab w:val="clear" w:pos="708"/>
          <w:tab w:val="left" w:pos="2340" w:leader="none"/>
          <w:tab w:val="left" w:pos="4464" w:leader="none"/>
        </w:tabs>
        <w:spacing w:lineRule="auto" w:line="360" w:before="140" w:after="140"/>
        <w:ind w:firstLine="709"/>
        <w:jc w:val="both"/>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spacing w:before="0" w:after="0"/>
        <w:contextualSpacing/>
        <w:jc w:val="center"/>
        <w:rPr>
          <w:bCs/>
          <w:lang w:eastAsia="ar-SA"/>
        </w:rPr>
      </w:pPr>
      <w:r>
        <w:rPr>
          <w:bCs/>
          <w:lang w:eastAsia="ar-SA"/>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t>MODELO DE PROPOSTA DE PREÇOS E DADOS DA PROPONENTE</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04/2025</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1 – IDENTIFICAÇÃO DO CONCORRENTE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RAZÃO SOCIAL: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CNPJ: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INSCRIÇÃO ESTADUAL e/ou MUNICIPAL: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REPRESENTANTE: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CARGO: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CARTEIRA DE IDENTIDADE:</w:t>
        <w:tab/>
        <w:tab/>
        <w:tab/>
        <w:tab/>
        <w:t xml:space="preserve"> CPF: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ENDEREÇO: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TELEFONE: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2 – PREÇO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VALOR TOTAL R$</w:t>
        <w:tab/>
        <w:t>0,00 (por extenso).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E-MAIL:</w:t>
      </w:r>
    </w:p>
    <w:p>
      <w:pPr>
        <w:pStyle w:val="Normal"/>
        <w:widowControl/>
        <w:suppressAutoHyphens w:val="true"/>
        <w:bidi w:val="0"/>
        <w:spacing w:lineRule="auto" w:line="360"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pPr>
      <w:r>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7 – CONDIÇÕES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PRAZO DE EXECUÇÃO: 60 (sessenta) dias da assinatura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b w:val="false"/>
          <w:b w:val="false"/>
          <w:bCs w:val="false"/>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0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0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Declaro, para os devidos fins da Licitação referente ao Pregão, na forma Eletrônica – Edital nº 22/2024,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10/2025</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04/2025</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MINUTA ATA DE REGISTRO DE PREÇOS Nº __/2025</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 </w:t>
      </w:r>
      <w:r>
        <w:rPr>
          <w:rFonts w:cs="Arial" w:ascii="Arial" w:hAnsi="Arial"/>
          <w:b/>
          <w:bCs/>
          <w:kern w:val="2"/>
          <w:sz w:val="21"/>
          <w:szCs w:val="21"/>
          <w:lang w:eastAsia="zxx"/>
        </w:rPr>
        <w:t>Flavio Luiz Benini</w:t>
      </w:r>
      <w:r>
        <w:rPr>
          <w:rFonts w:cs="Arial" w:ascii="Arial" w:hAnsi="Arial"/>
          <w:b w:val="false"/>
          <w:bCs w:val="false"/>
          <w:color w:val="000000"/>
          <w:kern w:val="2"/>
          <w:sz w:val="21"/>
          <w:szCs w:val="21"/>
          <w:lang w:eastAsia="zxx"/>
        </w:rPr>
        <w:t>,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no PREGÃO ELETRÔNICO nº 04/2025, Ata de julgamento de Preços e homologada pela autoridade competente, RESOLVEM registrar os preços para aquisição de coffe break, brinde e apresentação artística para a realização ao evento alusivo ao dia da mulher a ser realizada no dia 08 de março</w:t>
      </w:r>
      <w:r>
        <w:rPr>
          <w:rFonts w:cs="Arial" w:ascii="Arial" w:hAnsi="Arial"/>
          <w:b w:val="false"/>
          <w:bCs/>
          <w:color w:val="000000"/>
          <w:kern w:val="2"/>
          <w:sz w:val="21"/>
          <w:szCs w:val="21"/>
          <w:lang w:eastAsia="zxx"/>
        </w:rPr>
        <w:t xml:space="preserve"> durante o período de vigência da Ata de Registro de Preços, </w:t>
      </w:r>
      <w:r>
        <w:rPr>
          <w:rFonts w:eastAsia="Times New Roman" w:cs="Arial" w:ascii="Arial" w:hAnsi="Arial"/>
          <w:b w:val="false"/>
          <w:bCs w:val="false"/>
          <w:color w:val="000000"/>
          <w:kern w:val="0"/>
          <w:sz w:val="21"/>
          <w:szCs w:val="21"/>
          <w:lang w:eastAsia="zh-CN"/>
        </w:rPr>
        <w:t>conforme especificações constantes do ANEXO “I” do Edital</w:t>
      </w:r>
      <w:r>
        <w:rPr>
          <w:rFonts w:cs="Arial" w:ascii="Arial" w:hAnsi="Arial"/>
          <w:b w:val="false"/>
          <w:bCs w:val="false"/>
          <w:color w:val="000000"/>
          <w:kern w:val="2"/>
          <w:sz w:val="21"/>
          <w:szCs w:val="21"/>
          <w:lang w:eastAsia="zxx"/>
        </w:rPr>
        <w:t>, objeto do PREGÃO ELETRÔNICO acima citado,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 xml:space="preserve">1.1. A presente Ata tem por objeto o REGISTRO DE PREÇOS para eventual contratação de empresas para aquisição de coffe break, brinde e apresentação artística para realização ao evento alusivo ao dia da mulher a ser realizada no dia 08 de março de 2025. </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8"/>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highlight w:val="none"/>
          <w:shd w:fill="auto" w:val="clear"/>
          <w:lang w:eastAsia="zxx"/>
        </w:rPr>
      </w:pPr>
      <w:r>
        <w:rPr>
          <w:rFonts w:cs="Arial" w:ascii="Arial" w:hAnsi="Arial"/>
          <w:color w:val="000000"/>
          <w:sz w:val="21"/>
          <w:szCs w:val="21"/>
          <w:shd w:fill="auto" w:val="clear"/>
          <w:lang w:eastAsia="zxx"/>
        </w:rPr>
      </w:r>
    </w:p>
    <w:p>
      <w:pPr>
        <w:pStyle w:val="Normal"/>
        <w:spacing w:lineRule="auto" w:line="276" w:before="0" w:after="0"/>
        <w:ind w:left="0" w:right="0" w:hanging="0"/>
        <w:jc w:val="both"/>
        <w:rPr>
          <w:highlight w:val="none"/>
          <w:shd w:fill="auto" w:val="clear"/>
        </w:rPr>
      </w:pPr>
      <w:r>
        <w:rPr>
          <w:rFonts w:cs="Arial" w:ascii="Arial" w:hAnsi="Arial"/>
          <w:b/>
          <w:color w:val="000000"/>
          <w:sz w:val="21"/>
          <w:szCs w:val="21"/>
          <w:shd w:fill="auto" w:val="clear"/>
        </w:rPr>
        <w:t>CLÁUSULA TERCEIRA -  DO PRAZO, FORMA DE RECEBIMENTO E LOCAL DE ENTREGA DO OBJETO</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276" w:before="0" w:after="0"/>
        <w:ind w:left="0" w:right="0" w:hanging="0"/>
        <w:jc w:val="both"/>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Default"/>
        <w:spacing w:lineRule="auto" w:line="276" w:before="0" w:after="0"/>
        <w:ind w:left="0" w:hanging="0"/>
        <w:jc w:val="both"/>
        <w:rPr>
          <w:rFonts w:ascii="Arial" w:hAnsi="Arial"/>
          <w:sz w:val="21"/>
          <w:szCs w:val="21"/>
        </w:rPr>
      </w:pPr>
      <w:r>
        <w:rPr>
          <w:rFonts w:ascii="Arial" w:hAnsi="Arial"/>
          <w:sz w:val="21"/>
          <w:szCs w:val="21"/>
        </w:rPr>
        <w:t>3.1.</w:t>
      </w:r>
      <w:r>
        <w:rPr>
          <w:rFonts w:ascii="Arial" w:hAnsi="Arial"/>
          <w:bCs/>
          <w:sz w:val="21"/>
          <w:szCs w:val="21"/>
        </w:rPr>
        <w:t>Os itens contratados deverão ser entregues no prazo máximo de 05 (cinco)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p>
    <w:p>
      <w:pPr>
        <w:pStyle w:val="Default"/>
        <w:spacing w:lineRule="auto" w:line="276" w:before="0" w:after="0"/>
        <w:ind w:lef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3.2. A contratação com os fornecedores registrados será formalizada pelo Órgão Participante por intermédio de Solicitação de fornecimento de compra.</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3.3. Os itens contratados deverão ser entregues de acordo com o cronograma fornecido pela secretaria demandante, a contar da data de recebimento da Autorização de Fornecimento (AF) que será enviada por meio eletrônico no local inidcado pelo Órgão participante, com a respectiva Nota Fiscal Eletrônica, e deverá ser enviado o aquivo XLM para o e-mail indicado  na autorização de Fornecimento</w:t>
      </w:r>
    </w:p>
    <w:p>
      <w:pPr>
        <w:pStyle w:val="Normal"/>
        <w:widowControl/>
        <w:suppressAutoHyphens w:val="true"/>
        <w:bidi w:val="0"/>
        <w:spacing w:lineRule="auto" w:line="300" w:before="0" w:after="0"/>
        <w:ind w:left="0" w:right="0" w:hanging="0"/>
        <w:jc w:val="both"/>
        <w:rPr>
          <w:rFonts w:cs="Arial"/>
          <w:color w:val="000000"/>
        </w:rPr>
      </w:pPr>
      <w:r>
        <w:rPr>
          <w:rFonts w:cs="Arial"/>
          <w:color w:val="000000"/>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3.4. Para o item 01 do lote 01 a licitante vencedora deverá efetuar a entrega dos objetos , impreterivelmente  em até 20 dias (vinte) dias, após a solicitação de fornecimento, a qual será emitida pelo setor responsável.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 xml:space="preserve">3.5 </w:t>
      </w:r>
      <w:r>
        <w:rPr>
          <w:sz w:val="21"/>
        </w:rPr>
        <w:t>Os objetos deverão ser entregues rigorosamente dentro do prazo, havendo objeto com</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color w:val="000000"/>
          <w:sz w:val="21"/>
          <w:szCs w:val="21"/>
        </w:rPr>
        <w:t>defeito de fabricação, deverá ser realizada a troca sem custas ao município. Todos os itens deverão ser entregues em perfeitas condições de uso, sendo que o município não se responsabiliza por possíveis danos ou extravios ocorridos durante o transporte.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 xml:space="preserve">3.6 Todas as despesas relacionadas com </w:t>
      </w:r>
      <w:r>
        <w:rPr>
          <w:rFonts w:cs="Arial"/>
          <w:color w:val="000000"/>
          <w:sz w:val="21"/>
          <w:szCs w:val="21"/>
        </w:rPr>
        <w:t>o objeto, frete, deslocamento,</w:t>
      </w:r>
      <w:r>
        <w:rPr>
          <w:rFonts w:cs="Arial" w:ascii="Arial" w:hAnsi="Arial"/>
          <w:color w:val="000000"/>
          <w:sz w:val="21"/>
          <w:szCs w:val="21"/>
        </w:rPr>
        <w:t xml:space="preserve"> s</w:t>
      </w:r>
      <w:r>
        <w:rPr>
          <w:rFonts w:cs="Arial"/>
          <w:color w:val="000000"/>
          <w:sz w:val="21"/>
          <w:szCs w:val="21"/>
        </w:rPr>
        <w:t>erão de responsabilidade exclusiva da licitante,</w:t>
      </w:r>
      <w:r>
        <w:rPr>
          <w:rFonts w:ascii="Arial" w:hAnsi="Arial"/>
          <w:color w:val="000000"/>
          <w:sz w:val="21"/>
          <w:szCs w:val="21"/>
        </w:rPr>
        <w:t xml:space="preserve"> sob o qual ficará a total responsabilidade de realizar o transporte adequado e manter em perfeitas condições de armazenamento todos os itens a serem entregues, garantindo a sua total eficiência e q</w:t>
      </w:r>
      <w:r>
        <w:rPr>
          <w:rFonts w:cs="Arial" w:ascii="Arial" w:hAnsi="Arial"/>
          <w:color w:val="000000"/>
          <w:sz w:val="21"/>
          <w:szCs w:val="21"/>
        </w:rPr>
        <w:t>ualidade.</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3.7.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3.8.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spacing w:lineRule="auto" w:line="360" w:before="142" w:after="142"/>
        <w:jc w:val="both"/>
        <w:rPr/>
      </w:pPr>
      <w:r>
        <w:rPr>
          <w:rFonts w:cs="Arial" w:ascii="Arial" w:hAnsi="Arial"/>
          <w:color w:val="000000"/>
          <w:sz w:val="21"/>
          <w:szCs w:val="21"/>
        </w:rPr>
        <w:t xml:space="preserve">3.9. </w:t>
      </w:r>
      <w:r>
        <w:rPr>
          <w:rFonts w:eastAsia="Lucida Sans Unicode" w:cs="Arial" w:ascii="Arial" w:hAnsi="Arial"/>
          <w:color w:val="000000"/>
          <w:kern w:val="2"/>
          <w:sz w:val="21"/>
          <w:szCs w:val="21"/>
          <w:lang w:bidi="ar-SA"/>
        </w:rPr>
        <w:t xml:space="preserve"> O ato de recebimento não implica na aceitação do produto.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3.10</w:t>
      </w:r>
      <w:r>
        <w:rPr>
          <w:rFonts w:cs="Arial"/>
          <w:color w:val="000000"/>
          <w:sz w:val="21"/>
          <w:szCs w:val="21"/>
        </w:rPr>
        <w:t xml:space="preserve"> </w:t>
      </w:r>
      <w:r>
        <w:rPr>
          <w:sz w:val="21"/>
        </w:rPr>
        <w:t>Os materiais poderão ser rejeitados, no todo ou em parte, quando em desacordo com as</w:t>
      </w:r>
    </w:p>
    <w:p>
      <w:pPr>
        <w:pStyle w:val="Normal"/>
        <w:jc w:val="left"/>
        <w:rPr>
          <w:rFonts w:ascii="Arial" w:hAnsi="Arial"/>
          <w:sz w:val="21"/>
          <w:szCs w:val="21"/>
        </w:rPr>
      </w:pPr>
      <w:r>
        <w:rPr>
          <w:sz w:val="21"/>
        </w:rPr>
        <w:t>especificações constantes no Termo de Referência, e/ou na proposta, devendo ser</w:t>
      </w:r>
    </w:p>
    <w:p>
      <w:pPr>
        <w:pStyle w:val="Normal"/>
        <w:jc w:val="left"/>
        <w:rPr>
          <w:rFonts w:ascii="Arial" w:hAnsi="Arial"/>
          <w:sz w:val="21"/>
          <w:szCs w:val="21"/>
        </w:rPr>
      </w:pPr>
      <w:r>
        <w:rPr>
          <w:sz w:val="21"/>
        </w:rPr>
        <w:t>substituídos/refeitos no prazo de 10 (dez) dias, a contar da notificação da contratada, às suas</w:t>
      </w:r>
    </w:p>
    <w:p>
      <w:pPr>
        <w:pStyle w:val="Normal"/>
        <w:spacing w:before="0" w:after="0"/>
        <w:jc w:val="both"/>
        <w:rPr>
          <w:rFonts w:ascii="Arial" w:hAnsi="Arial"/>
          <w:sz w:val="21"/>
          <w:szCs w:val="21"/>
        </w:rPr>
      </w:pPr>
      <w:r>
        <w:rPr>
          <w:sz w:val="21"/>
        </w:rPr>
        <w:t>custas, sem prejuízo da aplicação das penalidades;</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spacing w:lineRule="auto" w:line="360" w:before="142" w:after="142"/>
        <w:jc w:val="both"/>
        <w:rPr>
          <w:rFonts w:ascii="Arial" w:hAnsi="Arial"/>
          <w:sz w:val="21"/>
          <w:szCs w:val="21"/>
        </w:rPr>
      </w:pPr>
      <w:r>
        <w:rPr>
          <w:rFonts w:eastAsia="Lucida Sans Unicode" w:cs="Arial" w:ascii="Arial" w:hAnsi="Arial"/>
          <w:color w:val="000000"/>
          <w:kern w:val="2"/>
          <w:sz w:val="21"/>
          <w:szCs w:val="21"/>
          <w:lang w:bidi="ar-SA"/>
        </w:rPr>
        <w:t>3.11</w:t>
      </w:r>
      <w:r>
        <w:rPr>
          <w:rFonts w:eastAsia="Lucida Sans Unicode" w:ascii="Arial" w:hAnsi="Arial"/>
          <w:kern w:val="2"/>
          <w:sz w:val="21"/>
          <w:szCs w:val="21"/>
          <w:lang w:bidi="ar-SA"/>
        </w:rPr>
        <w:t xml:space="preserve"> É de responsabilidade da Contratada todas as despesas dos tributos, encargos trabalhistas, previdenciários, fiscais, comerciais, taxas, fretes, seguros, deslocamento de pessoal, prestação de garantia e quaisquer outras que incidam ou venham a incidir na entrega dos produtos. Caso haja necessidade, fica sob responsabilidade da Contratada os ônus com transporte, locomoção, alimentação, hospedagem, entre outros, de seus funcionários e veículos, para o fornecimento dos produtos.</w:t>
      </w:r>
    </w:p>
    <w:p>
      <w:pPr>
        <w:pStyle w:val="Normal"/>
        <w:numPr>
          <w:ilvl w:val="0"/>
          <w:numId w:val="5"/>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10/2025, Pregão Eletrônico nº 04/2025.</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xxxxx de 2025.</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Flavio Luiz Benini</w:t>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bookmarkStart w:id="3" w:name="_Hlk129156372"/>
      <w:bookmarkStart w:id="4" w:name="_Hlk132190501"/>
      <w:bookmarkStart w:id="5" w:name="_Hlk129160896"/>
      <w:bookmarkStart w:id="6" w:name="_Hlk129186259"/>
      <w:bookmarkStart w:id="7" w:name="_Hlk1291862591"/>
      <w:bookmarkStart w:id="8" w:name="_Hlk1038461172"/>
      <w:bookmarkStart w:id="9" w:name="_Hlk166662798"/>
      <w:bookmarkStart w:id="10" w:name="_Hlk166662625"/>
      <w:bookmarkStart w:id="11" w:name="_Hlk103846117"/>
      <w:bookmarkStart w:id="12" w:name="_Hlk1038461171"/>
      <w:bookmarkStart w:id="13" w:name="_Hlk166661777"/>
      <w:bookmarkStart w:id="14" w:name="_Hlk129161118"/>
      <w:bookmarkStart w:id="15" w:name="_Hlk1291608964"/>
      <w:bookmarkStart w:id="16" w:name="_Hlk1321905014"/>
      <w:bookmarkStart w:id="17" w:name="_Hlk1291563724"/>
      <w:bookmarkStart w:id="18" w:name="_Hlk179178263"/>
      <w:r>
        <w:rPr>
          <w:rFonts w:cs="Arial" w:ascii="Arial" w:hAnsi="Arial"/>
          <w:bCs/>
          <w:color w:val="000000"/>
          <w:kern w:val="2"/>
          <w:sz w:val="21"/>
          <w:szCs w:val="21"/>
          <w:lang w:eastAsia="zxx"/>
        </w:rPr>
        <w:t>CPF:</w:t>
        <w:tab/>
        <w:tab/>
        <w:tab/>
        <w:tab/>
        <w:tab/>
        <w:tab/>
        <w:tab/>
        <w:t>CPF:</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ArialMT">
    <w:charset w:val="00"/>
    <w:family w:val="roman"/>
    <w:pitch w:val="variable"/>
  </w:font>
  <w:font w:name="Liberation Sans">
    <w:altName w:val="Arial"/>
    <w:charset w:val="00"/>
    <w:family w:val="roman"/>
    <w:pitch w:val="variable"/>
  </w:font>
  <w:font w:name="Verdana">
    <w:charset w:val="00"/>
    <w:family w:val="roman"/>
    <w:pitch w:val="variable"/>
  </w:font>
  <w:font w:name="Arial-BoldMT">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65">
          <wp:simplePos x="0" y="0"/>
          <wp:positionH relativeFrom="column">
            <wp:posOffset>0</wp:posOffset>
          </wp:positionH>
          <wp:positionV relativeFrom="paragraph">
            <wp:posOffset>635</wp:posOffset>
          </wp:positionV>
          <wp:extent cx="635" cy="635"/>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65">
          <wp:simplePos x="0" y="0"/>
          <wp:positionH relativeFrom="column">
            <wp:posOffset>0</wp:posOffset>
          </wp:positionH>
          <wp:positionV relativeFrom="paragraph">
            <wp:posOffset>635</wp:posOffset>
          </wp:positionV>
          <wp:extent cx="635" cy="635"/>
          <wp:effectExtent l="0" t="0" r="0" b="0"/>
          <wp:wrapSquare wrapText="bothSides"/>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Refdenotadefim">
    <w:name w:val="Ref.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Fontepargpadro">
    <w:name w:val="Fonte parág. padrã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1">
    <w:name w:val="WW8Num2z1"/>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character" w:styleId="Refdenotaderodap1">
    <w:name w:val="Ref. de nota de rodapé1"/>
    <w:qFormat/>
    <w:rPr>
      <w:vertAlign w:val="superscript"/>
    </w:rPr>
  </w:style>
  <w:style w:type="character" w:styleId="WWCaracteresdenotaderodap">
    <w:name w:val="WW-Caracteres de nota de rodapé"/>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Fontstyle01">
    <w:name w:val="fontstyle01"/>
    <w:basedOn w:val="DefaultParagraphFont"/>
    <w:qFormat/>
    <w:rPr>
      <w:rFonts w:ascii="ArialMT" w:hAnsi="ArialMT"/>
      <w:color w:val="000000"/>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1"/>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4"/>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2"/>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3"/>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PargrafodaLista">
    <w:name w:val="Parágrafo da Lista"/>
    <w:basedOn w:val="Normal"/>
    <w:qFormat/>
    <w:pPr>
      <w:spacing w:lineRule="exact" w:line="240"/>
      <w:ind w:left="708" w:hanging="0"/>
    </w:pPr>
    <w:rPr>
      <w:rFonts w:ascii="Liberation Serif" w:hAnsi="Liberation Serif" w:eastAsia="Mangal"/>
      <w:sz w:val="24"/>
    </w:rPr>
  </w:style>
  <w:style w:type="paragraph" w:styleId="Xmsonormal">
    <w:name w:val="x_msonormal"/>
    <w:basedOn w:val="Normal"/>
    <w:qFormat/>
    <w:pPr>
      <w:suppressAutoHyphens w:val="false"/>
      <w:spacing w:lineRule="exact" w:line="240"/>
    </w:pPr>
    <w:rPr>
      <w:rFonts w:ascii="Times New Roman" w:hAnsi="Times New Roman" w:eastAsia="Times New Roman"/>
      <w:sz w:val="24"/>
    </w:rPr>
  </w:style>
  <w:style w:type="paragraph" w:styleId="Ttulo21">
    <w:name w:val="Título2"/>
    <w:basedOn w:val="Normal"/>
    <w:qFormat/>
    <w:pPr>
      <w:keepNext w:val="true"/>
      <w:spacing w:lineRule="exact" w:line="240" w:before="240" w:after="120"/>
    </w:pPr>
    <w:rPr>
      <w:rFonts w:ascii="Liberation Sans" w:hAnsi="Liberation Sans" w:eastAsia="Liberation Sans"/>
      <w:sz w:val="28"/>
    </w:rPr>
  </w:style>
  <w:style w:type="paragraph" w:styleId="CimTextoNormal">
    <w:name w:val="Cim_Texto_Normal"/>
    <w:basedOn w:val="Normal"/>
    <w:qFormat/>
    <w:pPr>
      <w:spacing w:lineRule="exact" w:line="360" w:before="120" w:after="240"/>
      <w:ind w:firstLine="709"/>
      <w:contextualSpacing/>
      <w:jc w:val="both"/>
    </w:pPr>
    <w:rPr/>
  </w:style>
  <w:style w:type="paragraph" w:styleId="Contedodetabela">
    <w:name w:val="Conteúdo de tabela"/>
    <w:basedOn w:val="Normal"/>
    <w:qFormat/>
    <w:pPr/>
    <w:rPr/>
  </w:style>
  <w:style w:type="paragraph" w:styleId="Notaderodap">
    <w:name w:val="Footnote Text"/>
    <w:basedOn w:val="Normal"/>
    <w:qFormat/>
    <w:pPr>
      <w:suppressLineNumbers/>
      <w:ind w:left="340" w:right="0" w:hanging="340"/>
    </w:pPr>
    <w:rPr>
      <w:sz w:val="20"/>
      <w:szCs w:val="20"/>
    </w:rPr>
  </w:style>
  <w:style w:type="paragraph" w:styleId="Normal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2"/>
      <w:szCs w:val="22"/>
      <w:lang w:val="pt-BR" w:eastAsia="en-US" w:bidi="ar-SA"/>
    </w:rPr>
  </w:style>
  <w:style w:type="paragraph" w:styleId="Cabealho1">
    <w:name w:val="Cabeçalho1"/>
    <w:basedOn w:val="CabealhoeRodap"/>
    <w:qFormat/>
    <w:pPr>
      <w:widowControl w:val="false"/>
      <w:tabs>
        <w:tab w:val="clear" w:pos="708"/>
        <w:tab w:val="center" w:pos="5953" w:leader="none"/>
        <w:tab w:val="right" w:pos="11906" w:leader="none"/>
      </w:tabs>
      <w:suppressAutoHyphens w:val="true"/>
      <w:spacing w:lineRule="auto" w:line="276"/>
      <w:jc w:val="left"/>
    </w:pPr>
    <w:rPr>
      <w:rFonts w:ascii="Times New Roman" w:hAnsi="Times New Roman" w:eastAsia="Arial Unicode MS" w:cs="Tahoma"/>
      <w:color w:val="auto"/>
      <w:sz w:val="22"/>
      <w:szCs w:val="22"/>
      <w:lang w:val="ar-SA" w:eastAsia="zh-CN" w:bidi="ar-SA"/>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WW8Num2">
    <w:name w:val="WW8Num2"/>
    <w:qFormat/>
  </w:style>
  <w:style w:type="numbering" w:styleId="Semlista">
    <w:name w:val="Sem lista"/>
    <w:qFormat/>
  </w:style>
  <w:style w:type="numbering" w:styleId="WW8Num1">
    <w:name w:val="WW8Num1"/>
    <w:qFormat/>
  </w:style>
  <w:style w:type="numbering" w:styleId="WW8Num3">
    <w:name w:val="WW8Num3"/>
    <w:qFormat/>
  </w:style>
  <w:style w:type="numbering" w:styleId="WW8Num8">
    <w:name w:val="WW8Num8"/>
    <w:qFormat/>
  </w:style>
  <w:style w:type="numbering" w:styleId="WW8Num6">
    <w:name w:val="WW8Num6"/>
    <w:qFormat/>
  </w:style>
  <w:style w:type="numbering" w:styleId="WW8Num5">
    <w:name w:val="WW8Num5"/>
    <w:qFormat/>
  </w:style>
  <w:style w:type="numbering" w:styleId="WW8Num9">
    <w:name w:val="WW8Num9"/>
    <w:qFormat/>
  </w:style>
  <w:style w:type="numbering" w:styleId="WW8Num7">
    <w:name w:val="WW8Num7"/>
    <w:qFormat/>
  </w:style>
  <w:style w:type="numbering" w:styleId="WW8Num10">
    <w:name w:val="WW8Num10"/>
    <w:qFormat/>
  </w:style>
  <w:style w:type="numbering" w:styleId="WW8Num4">
    <w:name w:val="WW8Num4"/>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mailto:licita@lindoiadosu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26197</TotalTime>
  <Application>LibreOffice/7.4.2.3$Windows_X86_64 LibreOffice_project/382eef1f22670f7f4118c8c2dd222ec7ad009daf</Application>
  <AppVersion>15.0000</AppVersion>
  <Pages>54</Pages>
  <Words>15604</Words>
  <Characters>87950</Characters>
  <CharactersWithSpaces>103140</CharactersWithSpaces>
  <Paragraphs>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2024-11-12T16:54:00Z</dcterms:created>
  <dc:creator>EDULDS</dc:creator>
  <dc:description/>
  <dc:language>pt-BR</dc:language>
  <cp:lastModifiedBy/>
  <cp:lastPrinted>2025-01-21T13:48:50Z</cp:lastPrinted>
  <dcterms:modified xsi:type="dcterms:W3CDTF">2025-01-28T13:49:28Z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